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pt;margin-top:7pt;width:50pt;height:830pt;mso-position-horizontal-relative:page;mso-position-vertical-relative:page;z-index:15729664" coordorigin="100,140" coordsize="1000,16600">
            <v:shape style="position:absolute;left:201;top:4506;width:510;height:3334" coordorigin="202,4507" coordsize="510,3334" path="m712,7814l202,7814,202,7840,712,7840,712,7814xm712,7788l202,7788,202,7801,712,7801,712,7788xm712,7750l202,7750,202,7762,712,7762,712,7750xm712,7685l202,7685,202,7698,712,7698,712,7685xm712,7659l202,7659,202,7672,712,7672,712,7659xm712,7595l202,7595,202,7620,712,7620,712,7595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406l202,6406,202,6419,712,6419,712,6406xm712,6380l202,6380,202,6393,712,6393,712,6380xm712,6290l202,6290,202,6341,712,6341,712,6290xm712,6251l202,6251,202,6277,712,6277,712,6251xm712,6199l202,6199,202,6238,712,6238,712,6199xm712,6160l202,6160,202,6173,712,6173,712,6160xm712,6122l202,6122,202,6135,712,6135,712,6122xm712,6057l202,6057,202,6109,712,6109,712,6057xm712,6005l202,6005,202,6044,712,6044,712,6005xm712,5980l202,5980,202,5992,712,5992,712,5980xm712,5915l202,5915,202,5928,712,5928,712,5915xm712,5876l202,5876,202,5902,712,5902,712,5876xm712,5837l202,5837,202,5850,712,5850,712,5837xm712,5773l202,5773,202,5812,712,5812,712,5773xm712,5734l202,5734,202,5760,712,5760,712,5734xm712,5695l202,5695,202,5708,712,5708,712,5695xm712,5631l202,5631,202,5644,712,5644,712,5631xm712,5579l202,5579,202,5605,712,5605,712,5579xm712,5553l202,5553,202,5566,712,5566,712,5553xm712,5502l202,5502,202,5540,712,5540,712,5502xm712,5437l202,5437,202,5489,712,5489,712,5437xm712,5411l202,5411,202,5424,712,5424,712,5411xm712,5346l202,5346,202,5398,712,5398,712,5346xm712,5321l202,5321,202,5334,712,5334,712,5321xm712,5256l202,5256,202,5282,712,5282,712,5256xm712,5191l202,5191,202,5243,712,5243,712,5191xm712,5153l202,5153,202,5179,712,5179,712,5153xm712,5127l202,5127,202,5140,712,5140,712,5127xm712,5062l202,5062,202,5114,712,5114,712,5062xm712,5011l202,5011,202,5049,712,5049,712,5011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45l202,4545,202,4571,712,4571,712,4545xm712,4507l202,4507,202,4520,712,4520,712,4507xe" filled="true" fillcolor="#000000" stroked="false">
              <v:path arrowok="t"/>
              <v:fill type="solid"/>
            </v:shape>
            <v:shape style="position:absolute;left:201;top:2840;width:510;height:1680" coordorigin="202,2840" coordsize="510,1680" path="m712,4507l202,4507,202,4520,712,4520,712,4507xm712,4455l202,4455,202,4494,712,4494,712,4455xm712,4416l202,4416,202,4429,712,4429,712,4416xm712,4377l202,4377,202,4403,712,4403,712,4377xm712,4339l202,4339,202,4352,712,4352,712,4339xm712,4274l202,4274,202,4287,712,4287,712,4274xm712,4222l202,4222,202,4261,712,4261,712,4222xm712,4158l202,4158,202,4210,712,4210,712,4158xm712,4119l202,4119,202,4145,712,4145,712,4119xm712,4080l202,4080,202,4093,712,4093,712,4080xm712,4016l202,4016,202,4054,712,4054,712,4016xm712,3977l202,3977,202,4003,712,4003,712,3977xm712,3938l202,3938,202,3951,712,3951,712,3938xm712,3874l202,3874,202,3912,712,3912,712,3874xm712,3848l202,3848,202,3861,712,3861,712,3848xm712,3783l202,3783,202,3835,712,3835,712,3783xm712,3731l202,3731,202,3770,712,3770,712,3731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08l202,3408,202,3434,712,3434,712,3408xm712,3344l202,3344,202,3383,712,3383,712,3344xm712,3318l202,3318,202,3331,712,3331,712,3318xm712,3266l202,3266,202,3292,712,3292,712,3266xm712,3202l202,3202,202,3253,712,3253,712,3202xm712,3163l202,3163,202,3189,712,3189,712,3163xm712,3111l202,3111,202,3150,712,3150,712,3111xm712,3073l202,3073,202,3098,712,3098,712,3073xm712,3047l202,3047,202,3060,712,3060,712,3047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v:rect style="position:absolute;left:100;top:140;width:1000;height:16600" filled="false" stroked="true" strokeweight="0pt" strokecolor="#000000">
              <v:stroke dashstyl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Heading1"/>
        <w:spacing w:before="96"/>
        <w:ind w:right="1095"/>
        <w:jc w:val="righ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1488064</wp:posOffset>
            </wp:positionH>
            <wp:positionV relativeFrom="paragraph">
              <wp:posOffset>59361</wp:posOffset>
            </wp:positionV>
            <wp:extent cx="1126283" cy="59996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283" cy="599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INT/GML/gml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pStyle w:val="BodyText"/>
        <w:spacing w:before="101"/>
        <w:ind w:left="2345"/>
      </w:pPr>
      <w:r>
        <w:rPr>
          <w:rFonts w:ascii="Arial" w:hAnsi="Arial"/>
          <w:b/>
          <w:spacing w:val="-1"/>
        </w:rPr>
        <w:t>EXPEDIENTE:</w:t>
      </w:r>
      <w:r>
        <w:rPr>
          <w:rFonts w:ascii="Arial" w:hAnsi="Arial"/>
          <w:b/>
          <w:spacing w:val="1"/>
        </w:rPr>
        <w:t> </w:t>
      </w:r>
      <w:r>
        <w:rPr>
          <w:spacing w:val="-1"/>
        </w:rPr>
        <w:t>Liquidación</w:t>
      </w:r>
      <w:r>
        <w:rPr>
          <w:spacing w:val="1"/>
        </w:rPr>
        <w:t> </w:t>
      </w:r>
      <w:r>
        <w:rPr>
          <w:spacing w:val="-1"/>
        </w:rPr>
        <w:t>del presupuesto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Ayuntamiento</w:t>
      </w:r>
      <w:r>
        <w:rPr>
          <w:spacing w:val="1"/>
        </w:rPr>
        <w:t> </w:t>
      </w:r>
      <w:r>
        <w:rPr>
          <w:spacing w:val="-1"/>
        </w:rPr>
        <w:t>de Mogán para el ejercicio</w:t>
      </w:r>
      <w:r>
        <w:rPr>
          <w:spacing w:val="1"/>
        </w:rPr>
        <w:t> </w:t>
      </w:r>
      <w:r>
        <w:rPr/>
        <w:t>2021</w:t>
      </w:r>
      <w:r>
        <w:rPr>
          <w:spacing w:val="-1"/>
        </w:rPr>
        <w:t> </w:t>
      </w:r>
      <w:r>
        <w:rPr/>
        <w:t>(2085/2022).</w:t>
      </w:r>
    </w:p>
    <w:p>
      <w:pPr>
        <w:pStyle w:val="BodyText"/>
        <w:spacing w:before="8"/>
        <w:ind w:left="2345"/>
      </w:pPr>
      <w:r>
        <w:rPr>
          <w:rFonts w:ascii="Arial"/>
          <w:b/>
        </w:rPr>
        <w:t>ASUNTO:</w:t>
      </w:r>
      <w:r>
        <w:rPr>
          <w:rFonts w:ascii="Arial"/>
          <w:b/>
          <w:spacing w:val="-6"/>
        </w:rPr>
        <w:t> </w:t>
      </w:r>
      <w:r>
        <w:rPr/>
        <w:t>Informe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Estabilidad</w:t>
      </w:r>
      <w:r>
        <w:rPr>
          <w:spacing w:val="-6"/>
        </w:rPr>
        <w:t> </w:t>
      </w:r>
      <w:r>
        <w:rPr/>
        <w:t>Presupuestaria,</w:t>
      </w:r>
      <w:r>
        <w:rPr>
          <w:spacing w:val="-3"/>
        </w:rPr>
        <w:t> </w:t>
      </w:r>
      <w:r>
        <w:rPr/>
        <w:t>Sostenibilidad</w:t>
      </w:r>
      <w:r>
        <w:rPr>
          <w:spacing w:val="-6"/>
        </w:rPr>
        <w:t> </w:t>
      </w:r>
      <w:r>
        <w:rPr/>
        <w:t>Financiera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Regla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Gasto.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</w:pPr>
    </w:p>
    <w:p>
      <w:pPr>
        <w:pStyle w:val="BodyText"/>
        <w:spacing w:line="249" w:lineRule="auto"/>
        <w:ind w:left="2439" w:right="1098"/>
        <w:jc w:val="both"/>
      </w:pPr>
      <w:r>
        <w:rPr/>
        <w:t>El funcionario que suscribe, Interventor del Ayuntamiento de Mogán, en cumplimiento de la función de evaluar el</w:t>
      </w:r>
      <w:r>
        <w:rPr>
          <w:spacing w:val="1"/>
        </w:rPr>
        <w:t> </w:t>
      </w:r>
      <w:r>
        <w:rPr/>
        <w:t>cumplimiento</w:t>
      </w:r>
      <w:r>
        <w:rPr>
          <w:spacing w:val="14"/>
        </w:rPr>
        <w:t> </w:t>
      </w:r>
      <w:r>
        <w:rPr/>
        <w:t>del</w:t>
      </w:r>
      <w:r>
        <w:rPr>
          <w:spacing w:val="12"/>
        </w:rPr>
        <w:t> </w:t>
      </w:r>
      <w:r>
        <w:rPr/>
        <w:t>objetivo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estabilidad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liquidación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presupuesto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tengo</w:t>
      </w:r>
      <w:r>
        <w:rPr>
          <w:spacing w:val="12"/>
        </w:rPr>
        <w:t> </w:t>
      </w:r>
      <w:r>
        <w:rPr/>
        <w:t>atribuida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16</w:t>
      </w:r>
      <w:r>
        <w:rPr>
          <w:spacing w:val="14"/>
        </w:rPr>
        <w:t> </w:t>
      </w:r>
      <w:r>
        <w:rPr/>
        <w:t>del</w:t>
      </w:r>
      <w:r>
        <w:rPr>
          <w:spacing w:val="1"/>
        </w:rPr>
        <w:t> </w:t>
      </w:r>
      <w:r>
        <w:rPr/>
        <w:t>Real Decreto 1463/2007, de 2 de noviembre, por el que se aprueba el reglamento de desarrollo de la Ley 18/2001, de</w:t>
      </w:r>
      <w:r>
        <w:rPr>
          <w:spacing w:val="1"/>
        </w:rPr>
        <w:t> </w:t>
      </w:r>
      <w:r>
        <w:rPr/>
        <w:t>12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diciembre,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Estabilidad</w:t>
      </w:r>
      <w:r>
        <w:rPr>
          <w:spacing w:val="-5"/>
        </w:rPr>
        <w:t> </w:t>
      </w:r>
      <w:r>
        <w:rPr/>
        <w:t>Presupuestaria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aplicación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entidades</w:t>
      </w:r>
      <w:r>
        <w:rPr>
          <w:spacing w:val="-4"/>
        </w:rPr>
        <w:t> </w:t>
      </w:r>
      <w:r>
        <w:rPr/>
        <w:t>locales,</w:t>
      </w:r>
      <w:r>
        <w:rPr>
          <w:spacing w:val="-5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1"/>
        </w:rPr>
        <w:t> </w:t>
      </w:r>
      <w:r>
        <w:rPr/>
        <w:t>Ley Orgánica 2/2012, de 27 de abril, de Estabilidad Presupuestaria y Sostenibilidad Financiera, tiene a bien emitir el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informe.</w:t>
      </w:r>
    </w:p>
    <w:p>
      <w:pPr>
        <w:pStyle w:val="Heading2"/>
        <w:spacing w:before="105"/>
        <w:ind w:left="2821" w:right="157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866280pt;margin-top:17.309959pt;width:17.2pt;height:120.55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A006754aa9321c0d95907e63e2020d06z</w:t>
                  </w:r>
                </w:p>
              </w:txbxContent>
            </v:textbox>
            <w10:wrap type="none"/>
          </v:shape>
        </w:pict>
      </w:r>
      <w:r>
        <w:rPr/>
        <w:t>ANTECEDENTES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HECHO</w:t>
      </w: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pStyle w:val="BodyText"/>
        <w:spacing w:line="252" w:lineRule="auto"/>
        <w:ind w:left="2345" w:right="47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3"/>
        </w:rPr>
        <w:t> </w:t>
      </w:r>
      <w:r>
        <w:rPr/>
        <w:t>Se</w:t>
      </w:r>
      <w:r>
        <w:rPr>
          <w:spacing w:val="23"/>
        </w:rPr>
        <w:t> </w:t>
      </w:r>
      <w:r>
        <w:rPr/>
        <w:t>ha</w:t>
      </w:r>
      <w:r>
        <w:rPr>
          <w:spacing w:val="23"/>
        </w:rPr>
        <w:t> </w:t>
      </w:r>
      <w:r>
        <w:rPr/>
        <w:t>hecho</w:t>
      </w:r>
      <w:r>
        <w:rPr>
          <w:spacing w:val="23"/>
        </w:rPr>
        <w:t> </w:t>
      </w:r>
      <w:r>
        <w:rPr/>
        <w:t>un</w:t>
      </w:r>
      <w:r>
        <w:rPr>
          <w:spacing w:val="22"/>
        </w:rPr>
        <w:t> </w:t>
      </w:r>
      <w:r>
        <w:rPr/>
        <w:t>análisis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4"/>
        </w:rPr>
        <w:t> </w:t>
      </w:r>
      <w:r>
        <w:rPr/>
        <w:t>ejecución</w:t>
      </w:r>
      <w:r>
        <w:rPr>
          <w:spacing w:val="22"/>
        </w:rPr>
        <w:t> </w:t>
      </w:r>
      <w:r>
        <w:rPr/>
        <w:t>presupuestaria</w:t>
      </w:r>
      <w:r>
        <w:rPr>
          <w:spacing w:val="24"/>
        </w:rPr>
        <w:t> </w:t>
      </w:r>
      <w:r>
        <w:rPr/>
        <w:t>del</w:t>
      </w:r>
      <w:r>
        <w:rPr>
          <w:spacing w:val="14"/>
        </w:rPr>
        <w:t> </w:t>
      </w:r>
      <w:r>
        <w:rPr/>
        <w:t>Ayuntamiento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Mogán</w:t>
      </w:r>
      <w:r>
        <w:rPr>
          <w:spacing w:val="23"/>
        </w:rPr>
        <w:t> </w:t>
      </w:r>
      <w:r>
        <w:rPr/>
        <w:t>durante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4"/>
      </w:pPr>
    </w:p>
    <w:p>
      <w:pPr>
        <w:pStyle w:val="BodyText"/>
        <w:spacing w:line="249" w:lineRule="auto"/>
        <w:ind w:left="2345" w:right="472"/>
      </w:pPr>
      <w:r>
        <w:rPr>
          <w:rFonts w:ascii="Arial" w:hAnsi="Arial"/>
          <w:b/>
        </w:rPr>
        <w:t>Segundo.- </w:t>
      </w:r>
      <w:r>
        <w:rPr/>
        <w:t>A continuación expongo los cálculos realizados por esta intervención para la determinación de la Estabilidad</w:t>
      </w:r>
      <w:r>
        <w:rPr>
          <w:spacing w:val="-39"/>
        </w:rPr>
        <w:t> </w:t>
      </w:r>
      <w:r>
        <w:rPr/>
        <w:t>Presupuestaria 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Regla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Gasto:</w:t>
      </w:r>
    </w:p>
    <w:p>
      <w:pPr>
        <w:pStyle w:val="BodyText"/>
        <w:spacing w:before="5"/>
        <w:rPr>
          <w:sz w:val="23"/>
        </w:rPr>
      </w:pPr>
    </w:p>
    <w:p>
      <w:pPr>
        <w:spacing w:before="102"/>
        <w:ind w:left="4681" w:right="0" w:firstLine="0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spacing w:val="-2"/>
          <w:sz w:val="13"/>
        </w:rPr>
        <w:t>ESTABILIDAD</w:t>
      </w:r>
      <w:r>
        <w:rPr>
          <w:rFonts w:ascii="Arial" w:hAnsi="Arial"/>
          <w:b/>
          <w:spacing w:val="-9"/>
          <w:sz w:val="13"/>
        </w:rPr>
        <w:t> </w:t>
      </w:r>
      <w:r>
        <w:rPr>
          <w:rFonts w:ascii="Arial" w:hAnsi="Arial"/>
          <w:b/>
          <w:spacing w:val="-2"/>
          <w:sz w:val="13"/>
        </w:rPr>
        <w:t>PRESUPUESTARIA.</w:t>
      </w:r>
      <w:r>
        <w:rPr>
          <w:rFonts w:ascii="Arial" w:hAnsi="Arial"/>
          <w:b/>
          <w:spacing w:val="-5"/>
          <w:sz w:val="13"/>
        </w:rPr>
        <w:t> </w:t>
      </w:r>
      <w:r>
        <w:rPr>
          <w:rFonts w:ascii="Arial" w:hAnsi="Arial"/>
          <w:b/>
          <w:spacing w:val="-1"/>
          <w:sz w:val="13"/>
        </w:rPr>
        <w:t>LIQUIDACIÓN</w:t>
      </w:r>
      <w:r>
        <w:rPr>
          <w:rFonts w:ascii="Arial" w:hAnsi="Arial"/>
          <w:b/>
          <w:spacing w:val="-9"/>
          <w:sz w:val="13"/>
        </w:rPr>
        <w:t> </w:t>
      </w:r>
      <w:r>
        <w:rPr>
          <w:rFonts w:ascii="Arial" w:hAnsi="Arial"/>
          <w:b/>
          <w:spacing w:val="-1"/>
          <w:sz w:val="13"/>
        </w:rPr>
        <w:t>2021.</w:t>
      </w:r>
    </w:p>
    <w:p>
      <w:pPr>
        <w:spacing w:before="25" w:after="6"/>
        <w:ind w:left="3606" w:right="0" w:firstLine="0"/>
        <w:jc w:val="left"/>
        <w:rPr>
          <w:sz w:val="13"/>
        </w:rPr>
      </w:pPr>
      <w:r>
        <w:rPr>
          <w:sz w:val="13"/>
        </w:rPr>
        <w:t>ESTADO</w:t>
      </w:r>
      <w:r>
        <w:rPr>
          <w:spacing w:val="2"/>
          <w:sz w:val="13"/>
        </w:rPr>
        <w:t> </w:t>
      </w:r>
      <w:r>
        <w:rPr>
          <w:sz w:val="13"/>
        </w:rPr>
        <w:t>DE</w:t>
      </w:r>
      <w:r>
        <w:rPr>
          <w:spacing w:val="7"/>
          <w:sz w:val="13"/>
        </w:rPr>
        <w:t> </w:t>
      </w:r>
      <w:r>
        <w:rPr>
          <w:sz w:val="13"/>
        </w:rPr>
        <w:t>INGRESOS:</w:t>
      </w:r>
    </w:p>
    <w:tbl>
      <w:tblPr>
        <w:tblW w:w="0" w:type="auto"/>
        <w:jc w:val="left"/>
        <w:tblInd w:w="35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"/>
        <w:gridCol w:w="3766"/>
        <w:gridCol w:w="1202"/>
      </w:tblGrid>
      <w:tr>
        <w:trPr>
          <w:trHeight w:val="155" w:hRule="atLeast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9" w:lineRule="exact" w:before="6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CAP</w:t>
            </w:r>
          </w:p>
        </w:tc>
        <w:tc>
          <w:tcPr>
            <w:tcW w:w="376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9" w:lineRule="exact" w:before="6"/>
              <w:ind w:left="20"/>
              <w:rPr>
                <w:sz w:val="13"/>
              </w:rPr>
            </w:pPr>
            <w:r>
              <w:rPr>
                <w:sz w:val="13"/>
              </w:rPr>
              <w:t>DENOMINACIÓN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LOS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CAPÍTULOS</w:t>
            </w:r>
          </w:p>
        </w:tc>
        <w:tc>
          <w:tcPr>
            <w:tcW w:w="1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99"/>
              <w:rPr>
                <w:sz w:val="15"/>
              </w:rPr>
            </w:pPr>
            <w:r>
              <w:rPr>
                <w:sz w:val="15"/>
              </w:rPr>
              <w:t>AYTO</w:t>
            </w:r>
          </w:p>
        </w:tc>
      </w:tr>
      <w:tr>
        <w:trPr>
          <w:trHeight w:val="156" w:hRule="atLeast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11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376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6" w:lineRule="exact" w:before="11"/>
              <w:ind w:left="20"/>
              <w:rPr>
                <w:sz w:val="13"/>
              </w:rPr>
            </w:pPr>
            <w:r>
              <w:rPr>
                <w:sz w:val="13"/>
              </w:rPr>
              <w:t>IMPUESTOS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DIRECTOS.</w:t>
            </w:r>
          </w:p>
        </w:tc>
        <w:tc>
          <w:tcPr>
            <w:tcW w:w="1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37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15.952.847,82</w:t>
            </w:r>
          </w:p>
        </w:tc>
      </w:tr>
      <w:tr>
        <w:trPr>
          <w:trHeight w:val="167" w:hRule="atLeast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14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76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33" w:lineRule="exact" w:before="14"/>
              <w:ind w:left="20"/>
              <w:rPr>
                <w:sz w:val="13"/>
              </w:rPr>
            </w:pPr>
            <w:r>
              <w:rPr>
                <w:sz w:val="13"/>
              </w:rPr>
              <w:t>IMPUESTOS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INDIRECTOS.</w:t>
            </w:r>
          </w:p>
        </w:tc>
        <w:tc>
          <w:tcPr>
            <w:tcW w:w="1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47" w:lineRule="exact" w:before="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4.512.390,86</w:t>
            </w:r>
          </w:p>
        </w:tc>
      </w:tr>
      <w:tr>
        <w:trPr>
          <w:trHeight w:val="156" w:hRule="atLeast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376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30" w:lineRule="exact" w:before="6"/>
              <w:ind w:left="20"/>
              <w:rPr>
                <w:sz w:val="13"/>
              </w:rPr>
            </w:pPr>
            <w:r>
              <w:rPr>
                <w:sz w:val="13"/>
              </w:rPr>
              <w:t>TASAS,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PRECIOS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PÚBLICOS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OTROS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INGRESOS.</w:t>
            </w:r>
          </w:p>
        </w:tc>
        <w:tc>
          <w:tcPr>
            <w:tcW w:w="1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37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8.481.112,78</w:t>
            </w:r>
          </w:p>
        </w:tc>
      </w:tr>
      <w:tr>
        <w:trPr>
          <w:trHeight w:val="155" w:hRule="atLeast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10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376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6" w:lineRule="exact" w:before="10"/>
              <w:ind w:left="20"/>
              <w:rPr>
                <w:sz w:val="13"/>
              </w:rPr>
            </w:pPr>
            <w:r>
              <w:rPr>
                <w:sz w:val="13"/>
              </w:rPr>
              <w:t>TRANSFERENCIA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CORRIENTES.</w:t>
            </w:r>
          </w:p>
        </w:tc>
        <w:tc>
          <w:tcPr>
            <w:tcW w:w="1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10.724.035,58</w:t>
            </w:r>
          </w:p>
        </w:tc>
      </w:tr>
      <w:tr>
        <w:trPr>
          <w:trHeight w:val="168" w:hRule="atLeast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 w:before="14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376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34" w:lineRule="exact" w:before="14"/>
              <w:ind w:left="20"/>
              <w:rPr>
                <w:sz w:val="13"/>
              </w:rPr>
            </w:pPr>
            <w:r>
              <w:rPr>
                <w:sz w:val="13"/>
              </w:rPr>
              <w:t>INGRESOS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PATRIMONIALES.</w:t>
            </w:r>
          </w:p>
        </w:tc>
        <w:tc>
          <w:tcPr>
            <w:tcW w:w="1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46" w:lineRule="exact" w:before="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55" w:hRule="atLeast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E5EE"/>
          </w:tcPr>
          <w:p>
            <w:pPr>
              <w:pStyle w:val="TableParagraph"/>
              <w:spacing w:line="128" w:lineRule="exact" w:before="7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I-V</w:t>
            </w:r>
          </w:p>
        </w:tc>
        <w:tc>
          <w:tcPr>
            <w:tcW w:w="3766" w:type="dxa"/>
            <w:tcBorders>
              <w:left w:val="single" w:sz="4" w:space="0" w:color="000000"/>
            </w:tcBorders>
            <w:shd w:val="clear" w:color="auto" w:fill="DDE5EE"/>
          </w:tcPr>
          <w:p>
            <w:pPr>
              <w:pStyle w:val="TableParagraph"/>
              <w:spacing w:line="128" w:lineRule="exact" w:before="7"/>
              <w:ind w:left="20"/>
              <w:rPr>
                <w:sz w:val="13"/>
              </w:rPr>
            </w:pPr>
            <w:r>
              <w:rPr>
                <w:sz w:val="13"/>
              </w:rPr>
              <w:t>TOTAL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INGRESOS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CORRIENTES</w:t>
            </w:r>
          </w:p>
        </w:tc>
        <w:tc>
          <w:tcPr>
            <w:tcW w:w="1202" w:type="dxa"/>
            <w:tcBorders>
              <w:right w:val="single" w:sz="4" w:space="0" w:color="000000"/>
            </w:tcBorders>
            <w:shd w:val="clear" w:color="auto" w:fill="DDE5EE"/>
          </w:tcPr>
          <w:p>
            <w:pPr>
              <w:pStyle w:val="TableParagraph"/>
              <w:spacing w:line="13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39.670.387,04</w:t>
            </w:r>
          </w:p>
        </w:tc>
      </w:tr>
      <w:tr>
        <w:trPr>
          <w:trHeight w:val="156" w:hRule="atLeast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5" w:lineRule="exact" w:before="12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376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5" w:lineRule="exact" w:before="12"/>
              <w:ind w:left="2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ENAJENACION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INVERSIONES</w:t>
            </w:r>
          </w:p>
        </w:tc>
        <w:tc>
          <w:tcPr>
            <w:tcW w:w="1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37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15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376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33" w:lineRule="exact" w:before="15"/>
              <w:ind w:left="20"/>
              <w:rPr>
                <w:sz w:val="13"/>
              </w:rPr>
            </w:pPr>
            <w:r>
              <w:rPr>
                <w:sz w:val="13"/>
              </w:rPr>
              <w:t>TRANSFERENCIAS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CAPITAL.</w:t>
            </w:r>
          </w:p>
        </w:tc>
        <w:tc>
          <w:tcPr>
            <w:tcW w:w="1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46" w:lineRule="exact" w:before="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8.883.322,22</w:t>
            </w:r>
          </w:p>
        </w:tc>
      </w:tr>
      <w:tr>
        <w:trPr>
          <w:trHeight w:val="156" w:hRule="atLeast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E5EE"/>
          </w:tcPr>
          <w:p>
            <w:pPr>
              <w:pStyle w:val="TableParagraph"/>
              <w:spacing w:line="129" w:lineRule="exact" w:before="7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VI-VII</w:t>
            </w:r>
          </w:p>
        </w:tc>
        <w:tc>
          <w:tcPr>
            <w:tcW w:w="3766" w:type="dxa"/>
            <w:tcBorders>
              <w:left w:val="single" w:sz="4" w:space="0" w:color="000000"/>
            </w:tcBorders>
            <w:shd w:val="clear" w:color="auto" w:fill="DDE5EE"/>
          </w:tcPr>
          <w:p>
            <w:pPr>
              <w:pStyle w:val="TableParagraph"/>
              <w:spacing w:line="129" w:lineRule="exact" w:before="7"/>
              <w:ind w:left="20"/>
              <w:rPr>
                <w:sz w:val="13"/>
              </w:rPr>
            </w:pPr>
            <w:r>
              <w:rPr>
                <w:sz w:val="13"/>
              </w:rPr>
              <w:t>TOTAL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INGRESOS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CAPITAL</w:t>
            </w:r>
          </w:p>
        </w:tc>
        <w:tc>
          <w:tcPr>
            <w:tcW w:w="1202" w:type="dxa"/>
            <w:tcBorders>
              <w:right w:val="single" w:sz="4" w:space="0" w:color="000000"/>
            </w:tcBorders>
            <w:shd w:val="clear" w:color="auto" w:fill="DDE5EE"/>
          </w:tcPr>
          <w:p>
            <w:pPr>
              <w:pStyle w:val="TableParagraph"/>
              <w:spacing w:line="137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8.883.322,22</w:t>
            </w:r>
          </w:p>
        </w:tc>
      </w:tr>
      <w:tr>
        <w:trPr>
          <w:trHeight w:val="155" w:hRule="atLeast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3C6DB"/>
          </w:tcPr>
          <w:p>
            <w:pPr>
              <w:pStyle w:val="TableParagraph"/>
              <w:spacing w:line="125" w:lineRule="exact" w:before="11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I-VII</w:t>
            </w:r>
          </w:p>
        </w:tc>
        <w:tc>
          <w:tcPr>
            <w:tcW w:w="3766" w:type="dxa"/>
            <w:tcBorders>
              <w:left w:val="single" w:sz="4" w:space="0" w:color="000000"/>
            </w:tcBorders>
            <w:shd w:val="clear" w:color="auto" w:fill="B3C6DB"/>
          </w:tcPr>
          <w:p>
            <w:pPr>
              <w:pStyle w:val="TableParagraph"/>
              <w:spacing w:line="125" w:lineRule="exact" w:before="11"/>
              <w:ind w:left="20"/>
              <w:rPr>
                <w:sz w:val="13"/>
              </w:rPr>
            </w:pPr>
            <w:r>
              <w:rPr>
                <w:sz w:val="13"/>
              </w:rPr>
              <w:t>TOTAL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INGRESOS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NO FINANCIEROS</w:t>
            </w:r>
          </w:p>
        </w:tc>
        <w:tc>
          <w:tcPr>
            <w:tcW w:w="1202" w:type="dxa"/>
            <w:tcBorders>
              <w:right w:val="single" w:sz="4" w:space="0" w:color="000000"/>
            </w:tcBorders>
            <w:shd w:val="clear" w:color="auto" w:fill="B3C6DB"/>
          </w:tcPr>
          <w:p>
            <w:pPr>
              <w:pStyle w:val="TableParagraph"/>
              <w:spacing w:line="13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48.553.709,26</w:t>
            </w:r>
          </w:p>
        </w:tc>
      </w:tr>
      <w:tr>
        <w:trPr>
          <w:trHeight w:val="167" w:hRule="atLeast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15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376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33" w:lineRule="exact" w:before="15"/>
              <w:ind w:left="20"/>
              <w:rPr>
                <w:sz w:val="13"/>
              </w:rPr>
            </w:pPr>
            <w:r>
              <w:rPr>
                <w:sz w:val="13"/>
              </w:rPr>
              <w:t>ACTIVOS FINANCIEROS.</w:t>
            </w:r>
          </w:p>
        </w:tc>
        <w:tc>
          <w:tcPr>
            <w:tcW w:w="1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44" w:lineRule="exact" w:before="3"/>
              <w:jc w:val="right"/>
              <w:rPr>
                <w:sz w:val="15"/>
              </w:rPr>
            </w:pPr>
            <w:r>
              <w:rPr>
                <w:sz w:val="15"/>
              </w:rPr>
              <w:t>129.447,14</w:t>
            </w:r>
          </w:p>
        </w:tc>
      </w:tr>
      <w:tr>
        <w:trPr>
          <w:trHeight w:val="156" w:hRule="atLeast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9" w:lineRule="exact" w:before="7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376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9" w:lineRule="exact" w:before="7"/>
              <w:ind w:left="20"/>
              <w:rPr>
                <w:sz w:val="13"/>
              </w:rPr>
            </w:pPr>
            <w:r>
              <w:rPr>
                <w:sz w:val="13"/>
              </w:rPr>
              <w:t>PASIVOS FINANCIEROS.</w:t>
            </w:r>
          </w:p>
        </w:tc>
        <w:tc>
          <w:tcPr>
            <w:tcW w:w="1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37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3C6DB"/>
          </w:tcPr>
          <w:p>
            <w:pPr>
              <w:pStyle w:val="TableParagraph"/>
              <w:spacing w:line="137" w:lineRule="exact" w:before="11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VIII-IX</w:t>
            </w:r>
          </w:p>
        </w:tc>
        <w:tc>
          <w:tcPr>
            <w:tcW w:w="3766" w:type="dxa"/>
            <w:tcBorders>
              <w:left w:val="single" w:sz="4" w:space="0" w:color="000000"/>
            </w:tcBorders>
            <w:shd w:val="clear" w:color="auto" w:fill="B3C6DB"/>
          </w:tcPr>
          <w:p>
            <w:pPr>
              <w:pStyle w:val="TableParagraph"/>
              <w:spacing w:line="137" w:lineRule="exact" w:before="11"/>
              <w:ind w:left="20"/>
              <w:rPr>
                <w:sz w:val="13"/>
              </w:rPr>
            </w:pPr>
            <w:r>
              <w:rPr>
                <w:sz w:val="13"/>
              </w:rPr>
              <w:t>TOTAL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INGRESOS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FINANCIEROS</w:t>
            </w:r>
          </w:p>
        </w:tc>
        <w:tc>
          <w:tcPr>
            <w:tcW w:w="1202" w:type="dxa"/>
            <w:tcBorders>
              <w:right w:val="single" w:sz="4" w:space="0" w:color="000000"/>
            </w:tcBorders>
            <w:shd w:val="clear" w:color="auto" w:fill="B3C6DB"/>
          </w:tcPr>
          <w:p>
            <w:pPr>
              <w:pStyle w:val="TableParagraph"/>
              <w:spacing w:line="148" w:lineRule="exact"/>
              <w:jc w:val="right"/>
              <w:rPr>
                <w:sz w:val="15"/>
              </w:rPr>
            </w:pPr>
            <w:r>
              <w:rPr>
                <w:sz w:val="15"/>
              </w:rPr>
              <w:t>129.447,14</w:t>
            </w:r>
          </w:p>
        </w:tc>
      </w:tr>
      <w:tr>
        <w:trPr>
          <w:trHeight w:val="155" w:hRule="atLeast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19ECE"/>
          </w:tcPr>
          <w:p>
            <w:pPr>
              <w:pStyle w:val="TableParagraph"/>
              <w:spacing w:line="133" w:lineRule="exact" w:before="3"/>
              <w:ind w:left="1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I-IX</w:t>
            </w:r>
          </w:p>
        </w:tc>
        <w:tc>
          <w:tcPr>
            <w:tcW w:w="3766" w:type="dxa"/>
            <w:tcBorders>
              <w:left w:val="single" w:sz="4" w:space="0" w:color="000000"/>
            </w:tcBorders>
            <w:shd w:val="clear" w:color="auto" w:fill="719ECE"/>
          </w:tcPr>
          <w:p>
            <w:pPr>
              <w:pStyle w:val="TableParagraph"/>
              <w:spacing w:line="133" w:lineRule="exact" w:before="3"/>
              <w:ind w:left="2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TOTAL</w:t>
            </w:r>
          </w:p>
        </w:tc>
        <w:tc>
          <w:tcPr>
            <w:tcW w:w="1202" w:type="dxa"/>
            <w:tcBorders>
              <w:right w:val="single" w:sz="4" w:space="0" w:color="000000"/>
            </w:tcBorders>
            <w:shd w:val="clear" w:color="auto" w:fill="719ECE"/>
          </w:tcPr>
          <w:p>
            <w:pPr>
              <w:pStyle w:val="TableParagraph"/>
              <w:spacing w:line="136" w:lineRule="exact"/>
              <w:ind w:right="-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48.683.156,40</w:t>
            </w:r>
          </w:p>
        </w:tc>
      </w:tr>
    </w:tbl>
    <w:p>
      <w:pPr>
        <w:pStyle w:val="BodyText"/>
        <w:spacing w:before="2"/>
        <w:rPr>
          <w:sz w:val="16"/>
        </w:rPr>
      </w:pPr>
    </w:p>
    <w:p>
      <w:pPr>
        <w:spacing w:before="0"/>
        <w:ind w:left="3606" w:right="0" w:firstLine="0"/>
        <w:jc w:val="left"/>
        <w:rPr>
          <w:sz w:val="13"/>
        </w:rPr>
      </w:pPr>
      <w:r>
        <w:rPr/>
        <w:pict>
          <v:shape style="position:absolute;margin-left:11.568359pt;margin-top:23.642pt;width:24.75pt;height:214.15pt;mso-position-horizontal-relative:page;mso-position-vertical-relative:paragraph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315598pt;margin-top:7.830581pt;width:276.150pt;height:131.950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9"/>
                    <w:gridCol w:w="3766"/>
                    <w:gridCol w:w="1202"/>
                  </w:tblGrid>
                  <w:tr>
                    <w:trPr>
                      <w:trHeight w:val="156" w:hRule="atLeast"/>
                    </w:trPr>
                    <w:tc>
                      <w:tcPr>
                        <w:tcW w:w="5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2" w:lineRule="exact" w:before="5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CAP</w:t>
                        </w:r>
                      </w:p>
                    </w:tc>
                    <w:tc>
                      <w:tcPr>
                        <w:tcW w:w="376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2" w:lineRule="exact" w:before="5"/>
                          <w:ind w:lef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DENOMINACIÓN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LOS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CAPÍTULOS</w:t>
                        </w:r>
                      </w:p>
                    </w:tc>
                    <w:tc>
                      <w:tcPr>
                        <w:tcW w:w="1202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9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AYTO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5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 w:before="8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3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376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 w:before="8"/>
                          <w:ind w:lef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GASTOS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PERSONAL.</w:t>
                        </w:r>
                      </w:p>
                    </w:tc>
                    <w:tc>
                      <w:tcPr>
                        <w:tcW w:w="1202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15.815.046,78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6" w:lineRule="exact" w:before="12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3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376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6" w:lineRule="exact" w:before="12"/>
                          <w:ind w:lef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GASTOS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CORRIENTES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EN</w:t>
                        </w:r>
                        <w:r>
                          <w:rPr>
                            <w:spacing w:val="1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BIENES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Y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SERVICIOS.</w:t>
                        </w:r>
                      </w:p>
                    </w:tc>
                    <w:tc>
                      <w:tcPr>
                        <w:tcW w:w="1202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8" w:lineRule="exact" w:before="1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18.736.624,98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5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2" w:lineRule="exact" w:before="4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3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376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2" w:lineRule="exact" w:before="4"/>
                          <w:ind w:lef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GASTOS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FINANCIEROS.</w:t>
                        </w:r>
                      </w:p>
                    </w:tc>
                    <w:tc>
                      <w:tcPr>
                        <w:tcW w:w="1202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1.632.644,71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5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 w:before="8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3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376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 w:before="8"/>
                          <w:ind w:lef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TRANSFERENCIAS</w:t>
                        </w:r>
                        <w:r>
                          <w:rPr>
                            <w:spacing w:val="1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CORRIENTES.</w:t>
                        </w:r>
                      </w:p>
                    </w:tc>
                    <w:tc>
                      <w:tcPr>
                        <w:tcW w:w="1202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3.502.494,87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6" w:lineRule="exact" w:before="12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3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376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6" w:lineRule="exact" w:before="12"/>
                          <w:ind w:lef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FONDO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1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CONTINGENCIA</w:t>
                        </w:r>
                      </w:p>
                    </w:tc>
                    <w:tc>
                      <w:tcPr>
                        <w:tcW w:w="1202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5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DE5EE"/>
                      </w:tcPr>
                      <w:p>
                        <w:pPr>
                          <w:pStyle w:val="TableParagraph"/>
                          <w:spacing w:line="131" w:lineRule="exact" w:before="5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I-IV</w:t>
                        </w:r>
                      </w:p>
                    </w:tc>
                    <w:tc>
                      <w:tcPr>
                        <w:tcW w:w="3766" w:type="dxa"/>
                        <w:tcBorders>
                          <w:left w:val="single" w:sz="4" w:space="0" w:color="000000"/>
                        </w:tcBorders>
                        <w:shd w:val="clear" w:color="auto" w:fill="DDE5EE"/>
                      </w:tcPr>
                      <w:p>
                        <w:pPr>
                          <w:pStyle w:val="TableParagraph"/>
                          <w:spacing w:line="131" w:lineRule="exact" w:before="5"/>
                          <w:ind w:lef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TOTAL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GASTOS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CORRIENTES</w:t>
                        </w:r>
                      </w:p>
                    </w:tc>
                    <w:tc>
                      <w:tcPr>
                        <w:tcW w:w="1202" w:type="dxa"/>
                        <w:tcBorders>
                          <w:right w:val="single" w:sz="4" w:space="0" w:color="000000"/>
                        </w:tcBorders>
                        <w:shd w:val="clear" w:color="auto" w:fill="DDE5EE"/>
                      </w:tcPr>
                      <w:p>
                        <w:pPr>
                          <w:pStyle w:val="TableParagraph"/>
                          <w:spacing w:line="137" w:lineRule="exact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39.686.811,34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5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 w:before="9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3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376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 w:before="9"/>
                          <w:ind w:lef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INVERSIONES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REALES.</w:t>
                        </w:r>
                      </w:p>
                    </w:tc>
                    <w:tc>
                      <w:tcPr>
                        <w:tcW w:w="1202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16.139.820,39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3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3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376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3"/>
                          <w:ind w:lef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TRANSFERENCIAS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CAPITAL.</w:t>
                        </w:r>
                      </w:p>
                    </w:tc>
                    <w:tc>
                      <w:tcPr>
                        <w:tcW w:w="1202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33.693,56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5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DE5EE"/>
                      </w:tcPr>
                      <w:p>
                        <w:pPr>
                          <w:pStyle w:val="TableParagraph"/>
                          <w:spacing w:line="131" w:lineRule="exact" w:before="5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VI-VII</w:t>
                        </w:r>
                      </w:p>
                    </w:tc>
                    <w:tc>
                      <w:tcPr>
                        <w:tcW w:w="3766" w:type="dxa"/>
                        <w:tcBorders>
                          <w:left w:val="single" w:sz="4" w:space="0" w:color="000000"/>
                        </w:tcBorders>
                        <w:shd w:val="clear" w:color="auto" w:fill="DDE5EE"/>
                      </w:tcPr>
                      <w:p>
                        <w:pPr>
                          <w:pStyle w:val="TableParagraph"/>
                          <w:spacing w:line="131" w:lineRule="exact" w:before="5"/>
                          <w:ind w:left="20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sz w:val="13"/>
                          </w:rPr>
                          <w:t>TOTAL</w:t>
                        </w:r>
                        <w:r>
                          <w:rPr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GASTOS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CAPITAL</w:t>
                        </w:r>
                      </w:p>
                    </w:tc>
                    <w:tc>
                      <w:tcPr>
                        <w:tcW w:w="1202" w:type="dxa"/>
                        <w:tcBorders>
                          <w:right w:val="single" w:sz="4" w:space="0" w:color="000000"/>
                        </w:tcBorders>
                        <w:shd w:val="clear" w:color="auto" w:fill="DDE5EE"/>
                      </w:tcPr>
                      <w:p>
                        <w:pPr>
                          <w:pStyle w:val="TableParagraph"/>
                          <w:spacing w:line="137" w:lineRule="exact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16.173.513,95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5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B3C6DB"/>
                      </w:tcPr>
                      <w:p>
                        <w:pPr>
                          <w:pStyle w:val="TableParagraph"/>
                          <w:spacing w:line="127" w:lineRule="exact" w:before="9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I-VII</w:t>
                        </w:r>
                      </w:p>
                    </w:tc>
                    <w:tc>
                      <w:tcPr>
                        <w:tcW w:w="3766" w:type="dxa"/>
                        <w:tcBorders>
                          <w:left w:val="single" w:sz="4" w:space="0" w:color="000000"/>
                        </w:tcBorders>
                        <w:shd w:val="clear" w:color="auto" w:fill="B3C6DB"/>
                      </w:tcPr>
                      <w:p>
                        <w:pPr>
                          <w:pStyle w:val="TableParagraph"/>
                          <w:spacing w:line="127" w:lineRule="exact" w:before="9"/>
                          <w:ind w:lef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TOTAL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GASTOS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NO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FINANCIEROS</w:t>
                        </w:r>
                      </w:p>
                    </w:tc>
                    <w:tc>
                      <w:tcPr>
                        <w:tcW w:w="1202" w:type="dxa"/>
                        <w:tcBorders>
                          <w:right w:val="single" w:sz="4" w:space="0" w:color="000000"/>
                        </w:tcBorders>
                        <w:shd w:val="clear" w:color="auto" w:fill="B3C6DB"/>
                      </w:tcPr>
                      <w:p>
                        <w:pPr>
                          <w:pStyle w:val="TableParagraph"/>
                          <w:spacing w:line="137" w:lineRule="exact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55.860.325,29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2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3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376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2"/>
                          <w:ind w:lef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ACTIVOS FINANCIEROS.</w:t>
                        </w:r>
                      </w:p>
                    </w:tc>
                    <w:tc>
                      <w:tcPr>
                        <w:tcW w:w="1202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129.446,84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5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5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3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376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5"/>
                          <w:ind w:lef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PASIVOS FINANCIEROS.</w:t>
                        </w:r>
                      </w:p>
                    </w:tc>
                    <w:tc>
                      <w:tcPr>
                        <w:tcW w:w="1202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534.814,31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5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B3C6DB"/>
                      </w:tcPr>
                      <w:p>
                        <w:pPr>
                          <w:pStyle w:val="TableParagraph"/>
                          <w:spacing w:line="127" w:lineRule="exact" w:before="9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VIII-IX</w:t>
                        </w:r>
                      </w:p>
                    </w:tc>
                    <w:tc>
                      <w:tcPr>
                        <w:tcW w:w="3766" w:type="dxa"/>
                        <w:tcBorders>
                          <w:left w:val="single" w:sz="4" w:space="0" w:color="000000"/>
                        </w:tcBorders>
                        <w:shd w:val="clear" w:color="auto" w:fill="B3C6DB"/>
                      </w:tcPr>
                      <w:p>
                        <w:pPr>
                          <w:pStyle w:val="TableParagraph"/>
                          <w:spacing w:line="127" w:lineRule="exact" w:before="9"/>
                          <w:ind w:lef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TOTAL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GASTOS</w:t>
                        </w:r>
                        <w:r>
                          <w:rPr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FINANCIEROS</w:t>
                        </w:r>
                      </w:p>
                    </w:tc>
                    <w:tc>
                      <w:tcPr>
                        <w:tcW w:w="1202" w:type="dxa"/>
                        <w:tcBorders>
                          <w:right w:val="single" w:sz="4" w:space="0" w:color="000000"/>
                        </w:tcBorders>
                        <w:shd w:val="clear" w:color="auto" w:fill="B3C6DB"/>
                      </w:tcPr>
                      <w:p>
                        <w:pPr>
                          <w:pStyle w:val="TableParagraph"/>
                          <w:spacing w:line="137" w:lineRule="exact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664.261,15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719ECE"/>
                      </w:tcPr>
                      <w:p>
                        <w:pPr>
                          <w:pStyle w:val="TableParagraph"/>
                          <w:spacing w:line="133" w:lineRule="exact" w:before="14"/>
                          <w:ind w:left="14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I-IX</w:t>
                        </w:r>
                      </w:p>
                    </w:tc>
                    <w:tc>
                      <w:tcPr>
                        <w:tcW w:w="3766" w:type="dxa"/>
                        <w:tcBorders>
                          <w:left w:val="single" w:sz="4" w:space="0" w:color="000000"/>
                        </w:tcBorders>
                        <w:shd w:val="clear" w:color="auto" w:fill="719ECE"/>
                      </w:tcPr>
                      <w:p>
                        <w:pPr>
                          <w:pStyle w:val="TableParagraph"/>
                          <w:spacing w:line="133" w:lineRule="exact" w:before="14"/>
                          <w:ind w:left="20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TOTAL</w:t>
                        </w:r>
                      </w:p>
                    </w:tc>
                    <w:tc>
                      <w:tcPr>
                        <w:tcW w:w="1202" w:type="dxa"/>
                        <w:tcBorders>
                          <w:right w:val="single" w:sz="4" w:space="0" w:color="000000"/>
                        </w:tcBorders>
                        <w:shd w:val="clear" w:color="auto" w:fill="719ECE"/>
                      </w:tcPr>
                      <w:p>
                        <w:pPr>
                          <w:pStyle w:val="TableParagraph"/>
                          <w:spacing w:line="146" w:lineRule="exact" w:before="1"/>
                          <w:ind w:right="-15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56.524.586,44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3"/>
        </w:rPr>
        <w:t>ESTADO</w:t>
      </w:r>
      <w:r>
        <w:rPr>
          <w:spacing w:val="-4"/>
          <w:sz w:val="13"/>
        </w:rPr>
        <w:t> </w:t>
      </w:r>
      <w:r>
        <w:rPr>
          <w:sz w:val="13"/>
        </w:rPr>
        <w:t>DE</w:t>
      </w:r>
      <w:r>
        <w:rPr>
          <w:spacing w:val="-1"/>
          <w:sz w:val="13"/>
        </w:rPr>
        <w:t> </w:t>
      </w:r>
      <w:r>
        <w:rPr>
          <w:sz w:val="13"/>
        </w:rPr>
        <w:t>GASTOS: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04"/>
        <w:ind w:left="4150" w:right="0" w:firstLine="0"/>
        <w:jc w:val="left"/>
        <w:rPr>
          <w:sz w:val="13"/>
        </w:rPr>
      </w:pPr>
      <w:r>
        <w:rPr/>
        <w:pict>
          <v:shape style="position:absolute;margin-left:179.565186pt;margin-top:-101.129616pt;width:275.9pt;height:26.8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9"/>
                    <w:gridCol w:w="3766"/>
                    <w:gridCol w:w="1202"/>
                  </w:tblGrid>
                  <w:tr>
                    <w:trPr>
                      <w:trHeight w:val="156" w:hRule="atLeast"/>
                    </w:trPr>
                    <w:tc>
                      <w:tcPr>
                        <w:tcW w:w="539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DE5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DE5EE"/>
                      </w:tcPr>
                      <w:p>
                        <w:pPr>
                          <w:pStyle w:val="TableParagraph"/>
                          <w:spacing w:line="121" w:lineRule="exact" w:before="15"/>
                          <w:ind w:left="15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95"/>
                            <w:sz w:val="12"/>
                          </w:rPr>
                          <w:t>TOTAL</w:t>
                        </w:r>
                        <w:r>
                          <w:rPr>
                            <w:spacing w:val="-2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12"/>
                          </w:rPr>
                          <w:t>INGRESOS</w:t>
                        </w:r>
                        <w:r>
                          <w:rPr>
                            <w:spacing w:val="-4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12"/>
                          </w:rPr>
                          <w:t>NO</w:t>
                        </w:r>
                        <w:r>
                          <w:rPr>
                            <w:spacing w:val="-2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12"/>
                          </w:rPr>
                          <w:t>FINANCIEROS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DDE5EE"/>
                      </w:tcPr>
                      <w:p>
                        <w:pPr>
                          <w:pStyle w:val="TableParagraph"/>
                          <w:spacing w:line="137" w:lineRule="exact"/>
                          <w:ind w:right="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48.553.709,26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3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DE5EE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DE5EE"/>
                      </w:tcPr>
                      <w:p>
                        <w:pPr>
                          <w:pStyle w:val="TableParagraph"/>
                          <w:spacing w:line="128" w:lineRule="exact" w:before="18"/>
                          <w:ind w:left="1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TOTAL</w:t>
                        </w:r>
                        <w:r>
                          <w:rPr>
                            <w:spacing w:val="2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w w:val="95"/>
                            <w:sz w:val="12"/>
                          </w:rPr>
                          <w:t>GASTOS NO</w:t>
                        </w:r>
                        <w:r>
                          <w:rPr>
                            <w:spacing w:val="-2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w w:val="95"/>
                            <w:sz w:val="12"/>
                          </w:rPr>
                          <w:t>FINANCIEROS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DDE5EE"/>
                      </w:tcPr>
                      <w:p>
                        <w:pPr>
                          <w:pStyle w:val="TableParagraph"/>
                          <w:spacing w:line="146" w:lineRule="exact" w:before="1"/>
                          <w:ind w:right="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55.860.325,29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53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DE5EE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DE5EE"/>
                      </w:tcPr>
                      <w:p>
                        <w:pPr>
                          <w:pStyle w:val="TableParagraph"/>
                          <w:spacing w:line="125" w:lineRule="exact" w:before="11"/>
                          <w:ind w:left="15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95"/>
                            <w:sz w:val="12"/>
                          </w:rPr>
                          <w:t>CAPACIDAD</w:t>
                        </w:r>
                        <w:r>
                          <w:rPr>
                            <w:spacing w:val="-8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12"/>
                          </w:rPr>
                          <w:t>/</w:t>
                        </w:r>
                        <w:r>
                          <w:rPr>
                            <w:spacing w:val="3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12"/>
                          </w:rPr>
                          <w:t>NECESIDAD</w:t>
                        </w:r>
                        <w:r>
                          <w:rPr>
                            <w:spacing w:val="-7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w w:val="95"/>
                            <w:sz w:val="12"/>
                          </w:rPr>
                          <w:t>DE</w:t>
                        </w:r>
                        <w:r>
                          <w:rPr>
                            <w:spacing w:val="-12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w w:val="95"/>
                            <w:sz w:val="12"/>
                          </w:rPr>
                          <w:t>FINANCIACIÓN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DDE5EE"/>
                      </w:tcPr>
                      <w:p>
                        <w:pPr>
                          <w:pStyle w:val="TableParagraph"/>
                          <w:spacing w:line="137" w:lineRule="exact"/>
                          <w:ind w:right="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-7.306.616,03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315598pt;margin-top:-66.283455pt;width:276.150pt;height:44.6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9"/>
                    <w:gridCol w:w="3766"/>
                    <w:gridCol w:w="1202"/>
                  </w:tblGrid>
                  <w:tr>
                    <w:trPr>
                      <w:trHeight w:val="167" w:hRule="atLeast"/>
                    </w:trPr>
                    <w:tc>
                      <w:tcPr>
                        <w:tcW w:w="5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DE5EE"/>
                      </w:tcPr>
                      <w:p>
                        <w:pPr>
                          <w:pStyle w:val="TableParagraph"/>
                          <w:spacing w:line="134" w:lineRule="exact" w:before="14"/>
                          <w:ind w:left="14"/>
                          <w:rPr>
                            <w:rFonts w:ascii="Verdana"/>
                            <w:sz w:val="12"/>
                          </w:rPr>
                        </w:pPr>
                        <w:r>
                          <w:rPr>
                            <w:rFonts w:ascii="Verdana"/>
                            <w:sz w:val="12"/>
                          </w:rPr>
                          <w:t>GR000a</w:t>
                        </w:r>
                      </w:p>
                    </w:tc>
                    <w:tc>
                      <w:tcPr>
                        <w:tcW w:w="3766" w:type="dxa"/>
                        <w:tcBorders>
                          <w:left w:val="single" w:sz="4" w:space="0" w:color="000000"/>
                        </w:tcBorders>
                        <w:shd w:val="clear" w:color="auto" w:fill="DDE5EE"/>
                      </w:tcPr>
                      <w:p>
                        <w:pPr>
                          <w:pStyle w:val="TableParagraph"/>
                          <w:spacing w:line="134" w:lineRule="exact" w:before="14"/>
                          <w:ind w:left="20"/>
                          <w:rPr>
                            <w:rFonts w:ascii="Verdana" w:hAnsi="Verdana"/>
                            <w:sz w:val="12"/>
                          </w:rPr>
                        </w:pPr>
                        <w:r>
                          <w:rPr>
                            <w:rFonts w:ascii="Verdana" w:hAnsi="Verdana"/>
                            <w:sz w:val="12"/>
                          </w:rPr>
                          <w:t>Ajuste</w:t>
                        </w:r>
                        <w:r>
                          <w:rPr>
                            <w:rFonts w:ascii="Verdana" w:hAnsi="Verdana"/>
                            <w:spacing w:val="27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z w:val="12"/>
                          </w:rPr>
                          <w:t>por</w:t>
                        </w:r>
                        <w:r>
                          <w:rPr>
                            <w:rFonts w:ascii="Verdana" w:hAnsi="Verdana"/>
                            <w:spacing w:val="23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z w:val="12"/>
                          </w:rPr>
                          <w:t>recaudación</w:t>
                        </w:r>
                        <w:r>
                          <w:rPr>
                            <w:rFonts w:ascii="Verdana" w:hAnsi="Verdana"/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z w:val="12"/>
                          </w:rPr>
                          <w:t>ingresos</w:t>
                        </w:r>
                        <w:r>
                          <w:rPr>
                            <w:rFonts w:ascii="Verdana" w:hAnsi="Verdana"/>
                            <w:spacing w:val="23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z w:val="12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spacing w:val="-21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z w:val="12"/>
                          </w:rPr>
                          <w:t>apítulo</w:t>
                        </w:r>
                        <w:r>
                          <w:rPr>
                            <w:rFonts w:ascii="Verdana" w:hAnsi="Verdana"/>
                            <w:spacing w:val="23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202" w:type="dxa"/>
                        <w:tcBorders>
                          <w:right w:val="single" w:sz="4" w:space="0" w:color="000000"/>
                        </w:tcBorders>
                        <w:shd w:val="clear" w:color="auto" w:fill="DDE5EE"/>
                      </w:tcPr>
                      <w:p>
                        <w:pPr>
                          <w:pStyle w:val="TableParagraph"/>
                          <w:spacing w:line="145" w:lineRule="exact" w:before="2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-641.913,66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5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DE5EE"/>
                      </w:tcPr>
                      <w:p>
                        <w:pPr>
                          <w:pStyle w:val="TableParagraph"/>
                          <w:spacing w:line="130" w:lineRule="exact" w:before="6"/>
                          <w:ind w:left="14"/>
                          <w:rPr>
                            <w:rFonts w:ascii="Verdana"/>
                            <w:sz w:val="12"/>
                          </w:rPr>
                        </w:pPr>
                        <w:r>
                          <w:rPr>
                            <w:rFonts w:ascii="Verdana"/>
                            <w:sz w:val="12"/>
                          </w:rPr>
                          <w:t>GR000b</w:t>
                        </w:r>
                      </w:p>
                    </w:tc>
                    <w:tc>
                      <w:tcPr>
                        <w:tcW w:w="3766" w:type="dxa"/>
                        <w:tcBorders>
                          <w:left w:val="single" w:sz="4" w:space="0" w:color="000000"/>
                        </w:tcBorders>
                        <w:shd w:val="clear" w:color="auto" w:fill="DDE5EE"/>
                      </w:tcPr>
                      <w:p>
                        <w:pPr>
                          <w:pStyle w:val="TableParagraph"/>
                          <w:spacing w:line="130" w:lineRule="exact" w:before="6"/>
                          <w:ind w:left="20"/>
                          <w:rPr>
                            <w:rFonts w:ascii="Verdana" w:hAnsi="Verdana"/>
                            <w:sz w:val="12"/>
                          </w:rPr>
                        </w:pPr>
                        <w:r>
                          <w:rPr>
                            <w:rFonts w:ascii="Verdana" w:hAnsi="Verdana"/>
                            <w:sz w:val="12"/>
                          </w:rPr>
                          <w:t>Ajuste</w:t>
                        </w:r>
                        <w:r>
                          <w:rPr>
                            <w:rFonts w:ascii="Verdana" w:hAnsi="Verdana"/>
                            <w:spacing w:val="27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z w:val="12"/>
                          </w:rPr>
                          <w:t>por</w:t>
                        </w:r>
                        <w:r>
                          <w:rPr>
                            <w:rFonts w:ascii="Verdana" w:hAnsi="Verdana"/>
                            <w:spacing w:val="23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z w:val="12"/>
                          </w:rPr>
                          <w:t>recaudación</w:t>
                        </w:r>
                        <w:r>
                          <w:rPr>
                            <w:rFonts w:ascii="Verdana" w:hAnsi="Verdana"/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z w:val="12"/>
                          </w:rPr>
                          <w:t>ingresos</w:t>
                        </w:r>
                        <w:r>
                          <w:rPr>
                            <w:rFonts w:ascii="Verdana" w:hAnsi="Verdana"/>
                            <w:spacing w:val="23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z w:val="12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spacing w:val="-21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z w:val="12"/>
                          </w:rPr>
                          <w:t>apítulo</w:t>
                        </w:r>
                        <w:r>
                          <w:rPr>
                            <w:rFonts w:ascii="Verdana" w:hAnsi="Verdana"/>
                            <w:spacing w:val="23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202" w:type="dxa"/>
                        <w:tcBorders>
                          <w:right w:val="single" w:sz="4" w:space="0" w:color="000000"/>
                        </w:tcBorders>
                        <w:shd w:val="clear" w:color="auto" w:fill="DDE5EE"/>
                      </w:tcPr>
                      <w:p>
                        <w:pPr>
                          <w:pStyle w:val="TableParagraph"/>
                          <w:spacing w:line="136" w:lineRule="exact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-6.622,37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5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DE5EE"/>
                      </w:tcPr>
                      <w:p>
                        <w:pPr>
                          <w:pStyle w:val="TableParagraph"/>
                          <w:spacing w:line="124" w:lineRule="exact" w:before="12"/>
                          <w:ind w:left="14"/>
                          <w:rPr>
                            <w:rFonts w:ascii="Verdana"/>
                            <w:sz w:val="12"/>
                          </w:rPr>
                        </w:pPr>
                        <w:r>
                          <w:rPr>
                            <w:rFonts w:ascii="Verdana"/>
                            <w:sz w:val="12"/>
                          </w:rPr>
                          <w:t>GR000c</w:t>
                        </w:r>
                      </w:p>
                    </w:tc>
                    <w:tc>
                      <w:tcPr>
                        <w:tcW w:w="3766" w:type="dxa"/>
                        <w:tcBorders>
                          <w:left w:val="single" w:sz="4" w:space="0" w:color="000000"/>
                        </w:tcBorders>
                        <w:shd w:val="clear" w:color="auto" w:fill="DDE5EE"/>
                      </w:tcPr>
                      <w:p>
                        <w:pPr>
                          <w:pStyle w:val="TableParagraph"/>
                          <w:spacing w:line="124" w:lineRule="exact" w:before="12"/>
                          <w:ind w:left="20"/>
                          <w:rPr>
                            <w:rFonts w:ascii="Verdana" w:hAnsi="Verdana"/>
                            <w:sz w:val="12"/>
                          </w:rPr>
                        </w:pPr>
                        <w:r>
                          <w:rPr>
                            <w:rFonts w:ascii="Verdana" w:hAnsi="Verdana"/>
                            <w:sz w:val="12"/>
                          </w:rPr>
                          <w:t>Ajuste</w:t>
                        </w:r>
                        <w:r>
                          <w:rPr>
                            <w:rFonts w:ascii="Verdana" w:hAnsi="Verdana"/>
                            <w:spacing w:val="27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z w:val="12"/>
                          </w:rPr>
                          <w:t>por</w:t>
                        </w:r>
                        <w:r>
                          <w:rPr>
                            <w:rFonts w:ascii="Verdana" w:hAnsi="Verdana"/>
                            <w:spacing w:val="23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z w:val="12"/>
                          </w:rPr>
                          <w:t>recaudación</w:t>
                        </w:r>
                        <w:r>
                          <w:rPr>
                            <w:rFonts w:ascii="Verdana" w:hAnsi="Verdana"/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z w:val="12"/>
                          </w:rPr>
                          <w:t>ingresos</w:t>
                        </w:r>
                        <w:r>
                          <w:rPr>
                            <w:rFonts w:ascii="Verdana" w:hAnsi="Verdana"/>
                            <w:spacing w:val="23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z w:val="12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spacing w:val="-21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z w:val="12"/>
                          </w:rPr>
                          <w:t>apítulo</w:t>
                        </w:r>
                        <w:r>
                          <w:rPr>
                            <w:rFonts w:ascii="Verdana" w:hAnsi="Verdana"/>
                            <w:spacing w:val="23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202" w:type="dxa"/>
                        <w:tcBorders>
                          <w:right w:val="single" w:sz="4" w:space="0" w:color="000000"/>
                        </w:tcBorders>
                        <w:shd w:val="clear" w:color="auto" w:fill="DDE5EE"/>
                      </w:tcPr>
                      <w:p>
                        <w:pPr>
                          <w:pStyle w:val="TableParagraph"/>
                          <w:spacing w:line="137" w:lineRule="exact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-1.030.317,91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DE5EE"/>
                      </w:tcPr>
                      <w:p>
                        <w:pPr>
                          <w:pStyle w:val="TableParagraph"/>
                          <w:spacing w:line="133" w:lineRule="exact" w:before="15"/>
                          <w:ind w:left="14"/>
                          <w:rPr>
                            <w:rFonts w:ascii="Verdana"/>
                            <w:sz w:val="12"/>
                          </w:rPr>
                        </w:pPr>
                        <w:r>
                          <w:rPr>
                            <w:rFonts w:ascii="Verdana"/>
                            <w:sz w:val="12"/>
                          </w:rPr>
                          <w:t>GR014</w:t>
                        </w:r>
                      </w:p>
                    </w:tc>
                    <w:tc>
                      <w:tcPr>
                        <w:tcW w:w="3766" w:type="dxa"/>
                        <w:tcBorders>
                          <w:left w:val="single" w:sz="4" w:space="0" w:color="000000"/>
                        </w:tcBorders>
                        <w:shd w:val="clear" w:color="auto" w:fill="DDE5EE"/>
                      </w:tcPr>
                      <w:p>
                        <w:pPr>
                          <w:pStyle w:val="TableParagraph"/>
                          <w:spacing w:line="133" w:lineRule="exact" w:before="15"/>
                          <w:ind w:left="20"/>
                          <w:rPr>
                            <w:rFonts w:ascii="Verdana"/>
                            <w:sz w:val="12"/>
                          </w:rPr>
                        </w:pPr>
                        <w:r>
                          <w:rPr>
                            <w:rFonts w:ascii="Verdana"/>
                            <w:sz w:val="12"/>
                          </w:rPr>
                          <w:t>Ajuste</w:t>
                        </w:r>
                        <w:r>
                          <w:rPr>
                            <w:rFonts w:ascii="Verdana"/>
                            <w:spacing w:val="26"/>
                            <w:sz w:val="12"/>
                          </w:rPr>
                          <w:t> </w:t>
                        </w:r>
                        <w:r>
                          <w:rPr>
                            <w:rFonts w:ascii="Verdana"/>
                            <w:sz w:val="12"/>
                          </w:rPr>
                          <w:t>por</w:t>
                        </w:r>
                        <w:r>
                          <w:rPr>
                            <w:rFonts w:ascii="Verdana"/>
                            <w:spacing w:val="23"/>
                            <w:sz w:val="12"/>
                          </w:rPr>
                          <w:t> </w:t>
                        </w:r>
                        <w:r>
                          <w:rPr>
                            <w:rFonts w:ascii="Verdana"/>
                            <w:sz w:val="12"/>
                          </w:rPr>
                          <w:t>Gastos</w:t>
                        </w:r>
                        <w:r>
                          <w:rPr>
                            <w:rFonts w:ascii="Verdana"/>
                            <w:spacing w:val="26"/>
                            <w:sz w:val="12"/>
                          </w:rPr>
                          <w:t> </w:t>
                        </w:r>
                        <w:r>
                          <w:rPr>
                            <w:rFonts w:ascii="Verdana"/>
                            <w:sz w:val="12"/>
                          </w:rPr>
                          <w:t>realizados</w:t>
                        </w:r>
                        <w:r>
                          <w:rPr>
                            <w:rFonts w:ascii="Verdana"/>
                            <w:spacing w:val="25"/>
                            <w:sz w:val="12"/>
                          </w:rPr>
                          <w:t> </w:t>
                        </w:r>
                        <w:r>
                          <w:rPr>
                            <w:rFonts w:ascii="Verdana"/>
                            <w:sz w:val="12"/>
                          </w:rPr>
                          <w:t>en</w:t>
                        </w:r>
                        <w:r>
                          <w:rPr>
                            <w:rFonts w:ascii="Verdana"/>
                            <w:spacing w:val="21"/>
                            <w:sz w:val="12"/>
                          </w:rPr>
                          <w:t> </w:t>
                        </w:r>
                        <w:r>
                          <w:rPr>
                            <w:rFonts w:ascii="Verdana"/>
                            <w:sz w:val="12"/>
                          </w:rPr>
                          <w:t>el</w:t>
                        </w:r>
                        <w:r>
                          <w:rPr>
                            <w:rFonts w:ascii="Verdana"/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rFonts w:ascii="Verdana"/>
                            <w:sz w:val="12"/>
                          </w:rPr>
                          <w:t>ejercicio</w:t>
                        </w:r>
                        <w:r>
                          <w:rPr>
                            <w:rFonts w:ascii="Verdana"/>
                            <w:spacing w:val="23"/>
                            <w:sz w:val="12"/>
                          </w:rPr>
                          <w:t> </w:t>
                        </w:r>
                        <w:r>
                          <w:rPr>
                            <w:rFonts w:ascii="Verdana"/>
                            <w:sz w:val="12"/>
                          </w:rPr>
                          <w:t>pendientes</w:t>
                        </w:r>
                        <w:r>
                          <w:rPr>
                            <w:rFonts w:ascii="Verdana"/>
                            <w:spacing w:val="26"/>
                            <w:sz w:val="12"/>
                          </w:rPr>
                          <w:t> </w:t>
                        </w:r>
                        <w:r>
                          <w:rPr>
                            <w:rFonts w:ascii="Verdana"/>
                            <w:sz w:val="12"/>
                          </w:rPr>
                          <w:t>de</w:t>
                        </w:r>
                      </w:p>
                    </w:tc>
                    <w:tc>
                      <w:tcPr>
                        <w:tcW w:w="1202" w:type="dxa"/>
                        <w:tcBorders>
                          <w:right w:val="single" w:sz="4" w:space="0" w:color="000000"/>
                        </w:tcBorders>
                        <w:shd w:val="clear" w:color="auto" w:fill="DDE5EE"/>
                      </w:tcPr>
                      <w:p>
                        <w:pPr>
                          <w:pStyle w:val="TableParagraph"/>
                          <w:spacing w:line="146" w:lineRule="exact" w:before="2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-135.869,02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5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DE5EE"/>
                      </w:tcPr>
                      <w:p>
                        <w:pPr>
                          <w:pStyle w:val="TableParagraph"/>
                          <w:spacing w:line="129" w:lineRule="exact" w:before="7"/>
                          <w:ind w:left="14"/>
                          <w:rPr>
                            <w:rFonts w:asci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/>
                            <w:b/>
                            <w:sz w:val="12"/>
                          </w:rPr>
                          <w:t>Total</w:t>
                        </w:r>
                      </w:p>
                    </w:tc>
                    <w:tc>
                      <w:tcPr>
                        <w:tcW w:w="3766" w:type="dxa"/>
                        <w:tcBorders>
                          <w:left w:val="single" w:sz="4" w:space="0" w:color="000000"/>
                        </w:tcBorders>
                        <w:shd w:val="clear" w:color="auto" w:fill="DDE5EE"/>
                      </w:tcPr>
                      <w:p>
                        <w:pPr>
                          <w:pStyle w:val="TableParagraph"/>
                          <w:spacing w:line="129" w:lineRule="exact" w:before="7"/>
                          <w:ind w:left="20"/>
                          <w:rPr>
                            <w:rFonts w:asci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Verdana"/>
                            <w:b/>
                            <w:spacing w:val="26"/>
                            <w:sz w:val="12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z w:val="12"/>
                          </w:rPr>
                          <w:t>de</w:t>
                        </w:r>
                        <w:r>
                          <w:rPr>
                            <w:rFonts w:ascii="Verdana"/>
                            <w:b/>
                            <w:spacing w:val="35"/>
                            <w:sz w:val="12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z w:val="12"/>
                          </w:rPr>
                          <w:t>ajustes</w:t>
                        </w:r>
                        <w:r>
                          <w:rPr>
                            <w:rFonts w:ascii="Verdana"/>
                            <w:b/>
                            <w:spacing w:val="30"/>
                            <w:sz w:val="12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z w:val="12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34"/>
                            <w:sz w:val="12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z w:val="12"/>
                          </w:rPr>
                          <w:t>Presupuesto</w:t>
                        </w:r>
                        <w:r>
                          <w:rPr>
                            <w:rFonts w:ascii="Verdana"/>
                            <w:b/>
                            <w:spacing w:val="31"/>
                            <w:sz w:val="12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z w:val="12"/>
                          </w:rPr>
                          <w:t>de</w:t>
                        </w:r>
                        <w:r>
                          <w:rPr>
                            <w:rFonts w:ascii="Verdana"/>
                            <w:b/>
                            <w:spacing w:val="35"/>
                            <w:sz w:val="12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z w:val="12"/>
                          </w:rPr>
                          <w:t>la</w:t>
                        </w:r>
                        <w:r>
                          <w:rPr>
                            <w:rFonts w:ascii="Verdana"/>
                            <w:b/>
                            <w:spacing w:val="33"/>
                            <w:sz w:val="12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z w:val="12"/>
                          </w:rPr>
                          <w:t>Entidad</w:t>
                        </w:r>
                      </w:p>
                    </w:tc>
                    <w:tc>
                      <w:tcPr>
                        <w:tcW w:w="1202" w:type="dxa"/>
                        <w:tcBorders>
                          <w:right w:val="single" w:sz="4" w:space="0" w:color="000000"/>
                        </w:tcBorders>
                        <w:shd w:val="clear" w:color="auto" w:fill="DDE5EE"/>
                      </w:tcPr>
                      <w:p>
                        <w:pPr>
                          <w:pStyle w:val="TableParagraph"/>
                          <w:spacing w:line="136" w:lineRule="exact"/>
                          <w:ind w:right="-15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-1.814.722,96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565186pt;margin-top:-13.147391pt;width:275.9pt;height:9.15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9"/>
                    <w:gridCol w:w="3766"/>
                    <w:gridCol w:w="1202"/>
                  </w:tblGrid>
                  <w:tr>
                    <w:trPr>
                      <w:trHeight w:val="156" w:hRule="atLeast"/>
                    </w:trPr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DE5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7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DE5EE"/>
                      </w:tcPr>
                      <w:p>
                        <w:pPr>
                          <w:pStyle w:val="TableParagraph"/>
                          <w:spacing w:line="128" w:lineRule="exact" w:before="8"/>
                          <w:ind w:left="259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sz w:val="12"/>
                          </w:rPr>
                          <w:t>CAPACIDAD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2"/>
                          </w:rPr>
                          <w:t>/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2"/>
                          </w:rPr>
                          <w:t>NECESIDAD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2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2"/>
                          </w:rPr>
                          <w:t>FINANCIACIÓN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2"/>
                          </w:rPr>
                          <w:t>AJUSTADA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DDE5EE"/>
                      </w:tcPr>
                      <w:p>
                        <w:pPr>
                          <w:pStyle w:val="TableParagraph"/>
                          <w:spacing w:line="137" w:lineRule="exact"/>
                          <w:ind w:left="168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0000"/>
                            <w:spacing w:val="-3"/>
                            <w:sz w:val="15"/>
                          </w:rPr>
                          <w:t>-9.121.338,99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spacing w:val="-2"/>
                            <w:sz w:val="15"/>
                          </w:rPr>
                          <w:t>€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3"/>
        </w:rPr>
        <w:t>Valoración:</w:t>
      </w:r>
      <w:r>
        <w:rPr>
          <w:spacing w:val="15"/>
          <w:sz w:val="13"/>
        </w:rPr>
        <w:t> </w:t>
      </w:r>
      <w:r>
        <w:rPr>
          <w:sz w:val="13"/>
        </w:rPr>
        <w:t>no</w:t>
      </w:r>
      <w:r>
        <w:rPr>
          <w:spacing w:val="30"/>
          <w:sz w:val="13"/>
        </w:rPr>
        <w:t> </w:t>
      </w:r>
      <w:r>
        <w:rPr>
          <w:sz w:val="13"/>
        </w:rPr>
        <w:t>cumple.</w:t>
      </w:r>
    </w:p>
    <w:p>
      <w:pPr>
        <w:pStyle w:val="BodyText"/>
        <w:spacing w:before="7"/>
        <w:rPr>
          <w:sz w:val="17"/>
        </w:rPr>
      </w:pPr>
    </w:p>
    <w:p>
      <w:pPr>
        <w:tabs>
          <w:tab w:pos="8012" w:val="left" w:leader="none"/>
        </w:tabs>
        <w:spacing w:before="0"/>
        <w:ind w:left="4150" w:right="0" w:firstLine="0"/>
        <w:jc w:val="left"/>
        <w:rPr>
          <w:sz w:val="13"/>
        </w:rPr>
      </w:pPr>
      <w:r>
        <w:rPr>
          <w:sz w:val="13"/>
        </w:rPr>
        <w:t>capacidad/necesidad</w:t>
      </w:r>
      <w:r>
        <w:rPr>
          <w:spacing w:val="41"/>
          <w:sz w:val="13"/>
        </w:rPr>
        <w:t> </w:t>
      </w:r>
      <w:r>
        <w:rPr>
          <w:sz w:val="13"/>
        </w:rPr>
        <w:t>financiación</w:t>
      </w:r>
      <w:r>
        <w:rPr>
          <w:spacing w:val="42"/>
          <w:sz w:val="13"/>
        </w:rPr>
        <w:t> </w:t>
      </w:r>
      <w:r>
        <w:rPr>
          <w:sz w:val="13"/>
        </w:rPr>
        <w:t>ejercicio</w:t>
      </w:r>
      <w:r>
        <w:rPr>
          <w:spacing w:val="46"/>
          <w:sz w:val="13"/>
        </w:rPr>
        <w:t> </w:t>
      </w:r>
      <w:r>
        <w:rPr>
          <w:sz w:val="13"/>
        </w:rPr>
        <w:t>precedente:</w:t>
        <w:tab/>
      </w:r>
      <w:r>
        <w:rPr>
          <w:color w:val="FF0000"/>
          <w:sz w:val="13"/>
        </w:rPr>
        <w:t>-4.951.058,75</w:t>
      </w:r>
      <w:r>
        <w:rPr>
          <w:color w:val="FF0000"/>
          <w:spacing w:val="1"/>
          <w:sz w:val="13"/>
        </w:rPr>
        <w:t> </w:t>
      </w:r>
      <w:r>
        <w:rPr>
          <w:color w:val="FF0000"/>
          <w:w w:val="95"/>
          <w:sz w:val="13"/>
        </w:rPr>
        <w:t>€</w:t>
      </w:r>
    </w:p>
    <w:p>
      <w:pPr>
        <w:pStyle w:val="BodyText"/>
        <w:rPr>
          <w:sz w:val="20"/>
        </w:rPr>
      </w:pPr>
      <w:r>
        <w:rPr/>
        <w:pict>
          <v:rect style="position:absolute;margin-left:117.170433pt;margin-top:13.474104pt;width:400.907058pt;height:.34672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50" w:lineRule="exact" w:before="0"/>
        <w:ind w:left="2824" w:right="0" w:firstLine="0"/>
        <w:jc w:val="left"/>
        <w:rPr>
          <w:sz w:val="14"/>
        </w:rPr>
      </w:pPr>
      <w:r>
        <w:rPr>
          <w:w w:val="95"/>
          <w:sz w:val="14"/>
        </w:rPr>
        <w:t>Avda.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la</w:t>
      </w:r>
      <w:r>
        <w:rPr>
          <w:spacing w:val="-3"/>
          <w:w w:val="95"/>
          <w:sz w:val="14"/>
        </w:rPr>
        <w:t> </w:t>
      </w:r>
      <w:r>
        <w:rPr>
          <w:w w:val="95"/>
          <w:sz w:val="14"/>
        </w:rPr>
        <w:t>Constitución,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Nº</w:t>
      </w:r>
      <w:r>
        <w:rPr>
          <w:spacing w:val="-3"/>
          <w:w w:val="95"/>
          <w:sz w:val="14"/>
        </w:rPr>
        <w:t> </w:t>
      </w:r>
      <w:r>
        <w:rPr>
          <w:w w:val="95"/>
          <w:sz w:val="14"/>
        </w:rPr>
        <w:t>4</w:t>
      </w:r>
      <w:r>
        <w:rPr>
          <w:spacing w:val="-1"/>
          <w:w w:val="95"/>
          <w:sz w:val="14"/>
        </w:rPr>
        <w:t> </w:t>
      </w:r>
      <w:r>
        <w:rPr>
          <w:w w:val="95"/>
          <w:sz w:val="14"/>
        </w:rPr>
        <w:t>-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35140</w:t>
      </w:r>
      <w:r>
        <w:rPr>
          <w:spacing w:val="33"/>
          <w:w w:val="95"/>
          <w:sz w:val="14"/>
        </w:rPr>
        <w:t> </w:t>
      </w:r>
      <w:r>
        <w:rPr>
          <w:w w:val="95"/>
          <w:sz w:val="14"/>
        </w:rPr>
        <w:t>Mogán</w:t>
      </w:r>
      <w:r>
        <w:rPr>
          <w:spacing w:val="-1"/>
          <w:w w:val="95"/>
          <w:sz w:val="14"/>
        </w:rPr>
        <w:t> </w:t>
      </w:r>
      <w:r>
        <w:rPr>
          <w:w w:val="95"/>
          <w:sz w:val="14"/>
        </w:rPr>
        <w:t>-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Las</w:t>
      </w:r>
      <w:r>
        <w:rPr>
          <w:spacing w:val="-1"/>
          <w:w w:val="95"/>
          <w:sz w:val="14"/>
        </w:rPr>
        <w:t> </w:t>
      </w:r>
      <w:r>
        <w:rPr>
          <w:w w:val="95"/>
          <w:sz w:val="14"/>
        </w:rPr>
        <w:t>Palmas -</w:t>
      </w:r>
      <w:r>
        <w:rPr>
          <w:spacing w:val="-4"/>
          <w:w w:val="95"/>
          <w:sz w:val="14"/>
        </w:rPr>
        <w:t> </w:t>
      </w:r>
      <w:r>
        <w:rPr>
          <w:w w:val="95"/>
          <w:sz w:val="14"/>
        </w:rPr>
        <w:t>Tel:</w:t>
      </w:r>
      <w:r>
        <w:rPr>
          <w:spacing w:val="-3"/>
          <w:w w:val="95"/>
          <w:sz w:val="14"/>
        </w:rPr>
        <w:t> </w:t>
      </w:r>
      <w:r>
        <w:rPr>
          <w:w w:val="95"/>
          <w:sz w:val="14"/>
        </w:rPr>
        <w:t>928</w:t>
      </w:r>
      <w:r>
        <w:rPr>
          <w:spacing w:val="-1"/>
          <w:w w:val="95"/>
          <w:sz w:val="14"/>
        </w:rPr>
        <w:t> </w:t>
      </w:r>
      <w:r>
        <w:rPr>
          <w:w w:val="95"/>
          <w:sz w:val="14"/>
        </w:rPr>
        <w:t>158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800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-</w:t>
      </w:r>
      <w:r>
        <w:rPr>
          <w:spacing w:val="-1"/>
          <w:w w:val="95"/>
          <w:sz w:val="14"/>
        </w:rPr>
        <w:t> </w:t>
      </w:r>
      <w:r>
        <w:rPr>
          <w:w w:val="95"/>
          <w:sz w:val="14"/>
        </w:rPr>
        <w:t>Fax:</w:t>
      </w:r>
      <w:r>
        <w:rPr>
          <w:spacing w:val="-3"/>
          <w:w w:val="95"/>
          <w:sz w:val="14"/>
        </w:rPr>
        <w:t> </w:t>
      </w:r>
      <w:r>
        <w:rPr>
          <w:w w:val="95"/>
          <w:sz w:val="14"/>
        </w:rPr>
        <w:t>928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569</w:t>
      </w:r>
      <w:r>
        <w:rPr>
          <w:spacing w:val="-1"/>
          <w:w w:val="95"/>
          <w:sz w:val="14"/>
        </w:rPr>
        <w:t> </w:t>
      </w:r>
      <w:r>
        <w:rPr>
          <w:w w:val="95"/>
          <w:sz w:val="14"/>
        </w:rPr>
        <w:t>166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–</w:t>
      </w:r>
      <w:r>
        <w:rPr>
          <w:spacing w:val="-4"/>
          <w:w w:val="95"/>
          <w:sz w:val="14"/>
        </w:rPr>
        <w:t> </w:t>
      </w:r>
      <w:r>
        <w:rPr>
          <w:w w:val="95"/>
          <w:sz w:val="14"/>
        </w:rPr>
        <w:t>CIF:</w:t>
      </w:r>
      <w:r>
        <w:rPr>
          <w:spacing w:val="-1"/>
          <w:w w:val="95"/>
          <w:sz w:val="14"/>
        </w:rPr>
        <w:t> </w:t>
      </w:r>
      <w:r>
        <w:rPr>
          <w:w w:val="95"/>
          <w:sz w:val="14"/>
        </w:rPr>
        <w:t>P-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3501300-B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0"/>
        <w:gridCol w:w="4200"/>
        <w:gridCol w:w="1600"/>
      </w:tblGrid>
      <w:tr>
        <w:trPr>
          <w:trHeight w:val="195" w:hRule="atLeast"/>
        </w:trPr>
        <w:tc>
          <w:tcPr>
            <w:tcW w:w="44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195" w:hRule="atLeast"/>
        </w:trPr>
        <w:tc>
          <w:tcPr>
            <w:tcW w:w="4400" w:type="dxa"/>
          </w:tcPr>
          <w:p>
            <w:pPr>
              <w:pStyle w:val="TableParagraph"/>
              <w:spacing w:line="130" w:lineRule="exact" w:before="45"/>
              <w:ind w:left="77"/>
              <w:rPr>
                <w:sz w:val="12"/>
              </w:rPr>
            </w:pPr>
            <w:r>
              <w:rPr>
                <w:sz w:val="12"/>
              </w:rPr>
              <w:t>GONZALO MARTINEZ LAZARO</w:t>
            </w:r>
          </w:p>
        </w:tc>
        <w:tc>
          <w:tcPr>
            <w:tcW w:w="4200" w:type="dxa"/>
          </w:tcPr>
          <w:p>
            <w:pPr>
              <w:pStyle w:val="TableParagraph"/>
              <w:spacing w:line="130" w:lineRule="exact" w:before="45"/>
              <w:ind w:left="77"/>
              <w:rPr>
                <w:sz w:val="12"/>
              </w:rPr>
            </w:pPr>
            <w:r>
              <w:rPr>
                <w:sz w:val="12"/>
              </w:rPr>
              <w:t>Interventor</w:t>
            </w:r>
          </w:p>
        </w:tc>
        <w:tc>
          <w:tcPr>
            <w:tcW w:w="1600" w:type="dxa"/>
          </w:tcPr>
          <w:p>
            <w:pPr>
              <w:pStyle w:val="TableParagraph"/>
              <w:spacing w:line="130" w:lineRule="exact" w:before="45"/>
              <w:ind w:left="77"/>
              <w:rPr>
                <w:sz w:val="12"/>
              </w:rPr>
            </w:pPr>
            <w:r>
              <w:rPr>
                <w:sz w:val="12"/>
              </w:rPr>
              <w:t>28/02/2022 13:13</w:t>
            </w:r>
          </w:p>
        </w:tc>
      </w:tr>
    </w:tbl>
    <w:p>
      <w:pPr>
        <w:spacing w:after="0" w:line="130" w:lineRule="exact"/>
        <w:rPr>
          <w:sz w:val="12"/>
        </w:rPr>
        <w:sectPr>
          <w:type w:val="continuous"/>
          <w:pgSz w:w="11900" w:h="16840"/>
          <w:pgMar w:top="140" w:bottom="0" w:left="0" w:right="440"/>
        </w:sectPr>
      </w:pPr>
    </w:p>
    <w:p>
      <w:pPr>
        <w:pStyle w:val="BodyText"/>
        <w:spacing w:before="3"/>
        <w:rPr>
          <w:sz w:val="6"/>
        </w:rPr>
      </w:pPr>
    </w:p>
    <w:p>
      <w:pPr>
        <w:pStyle w:val="BodyText"/>
        <w:ind w:left="2343"/>
        <w:rPr>
          <w:sz w:val="20"/>
        </w:rPr>
      </w:pPr>
      <w:r>
        <w:rPr>
          <w:sz w:val="20"/>
        </w:rPr>
        <w:drawing>
          <wp:inline distT="0" distB="0" distL="0" distR="0">
            <wp:extent cx="1132919" cy="603503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919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</w:pPr>
    </w:p>
    <w:p>
      <w:pPr>
        <w:pStyle w:val="BodyText"/>
        <w:jc w:val="right"/>
      </w:pPr>
      <w:r>
        <w:rPr/>
        <w:pict>
          <v:shape style="position:absolute;margin-left:35.866280pt;margin-top:78.024986pt;width:17.2pt;height:120.55pt;mso-position-horizontal-relative:page;mso-position-vertical-relative:paragraph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A006754aa9321c0d95907e63e2020d06z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525772pt;margin-top:8.595230pt;width:327.7pt;height:154.050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09"/>
                    <w:gridCol w:w="4243"/>
                    <w:gridCol w:w="1485"/>
                  </w:tblGrid>
                  <w:tr>
                    <w:trPr>
                      <w:trHeight w:val="193" w:hRule="atLeast"/>
                    </w:trPr>
                    <w:tc>
                      <w:tcPr>
                        <w:tcW w:w="809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 w:before="17"/>
                          <w:ind w:left="1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CAP</w:t>
                        </w:r>
                      </w:p>
                    </w:tc>
                    <w:tc>
                      <w:tcPr>
                        <w:tcW w:w="4243" w:type="dxa"/>
                      </w:tcPr>
                      <w:p>
                        <w:pPr>
                          <w:pStyle w:val="TableParagraph"/>
                          <w:spacing w:line="156" w:lineRule="exact" w:before="17"/>
                          <w:ind w:left="15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DENOMINACIÓN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DE</w:t>
                        </w:r>
                        <w:r>
                          <w:rPr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LOS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CAPÍTULOS</w:t>
                        </w:r>
                      </w:p>
                    </w:tc>
                    <w:tc>
                      <w:tcPr>
                        <w:tcW w:w="1485" w:type="dxa"/>
                      </w:tcPr>
                      <w:p>
                        <w:pPr>
                          <w:pStyle w:val="TableParagraph"/>
                          <w:spacing w:line="167" w:lineRule="exact" w:before="5"/>
                          <w:ind w:left="490" w:right="47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AYTO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809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9" w:lineRule="exact" w:before="14"/>
                          <w:ind w:left="13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4243" w:type="dxa"/>
                      </w:tcPr>
                      <w:p>
                        <w:pPr>
                          <w:pStyle w:val="TableParagraph"/>
                          <w:spacing w:line="159" w:lineRule="exact" w:before="14"/>
                          <w:ind w:left="15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GASTOS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DE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PERSONAL.</w:t>
                        </w:r>
                      </w:p>
                    </w:tc>
                    <w:tc>
                      <w:tcPr>
                        <w:tcW w:w="1485" w:type="dxa"/>
                      </w:tcPr>
                      <w:p>
                        <w:pPr>
                          <w:pStyle w:val="TableParagraph"/>
                          <w:spacing w:line="171" w:lineRule="exact" w:before="2"/>
                          <w:ind w:right="-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15.815.046,78</w:t>
                        </w:r>
                        <w:r>
                          <w:rPr>
                            <w:spacing w:val="-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809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2" w:lineRule="exact" w:before="8"/>
                          <w:ind w:left="13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4243" w:type="dxa"/>
                      </w:tcPr>
                      <w:p>
                        <w:pPr>
                          <w:pStyle w:val="TableParagraph"/>
                          <w:spacing w:line="152" w:lineRule="exact" w:before="8"/>
                          <w:ind w:left="15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GASTOS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CORRIENTES</w:t>
                        </w:r>
                        <w:r>
                          <w:rPr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EN</w:t>
                        </w:r>
                        <w:r>
                          <w:rPr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BIENES</w:t>
                        </w:r>
                        <w:r>
                          <w:rPr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Y</w:t>
                        </w:r>
                        <w:r>
                          <w:rPr>
                            <w:spacing w:val="-18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SERVICIOS.</w:t>
                        </w:r>
                      </w:p>
                    </w:tc>
                    <w:tc>
                      <w:tcPr>
                        <w:tcW w:w="1485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-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18.736.624,98</w:t>
                        </w:r>
                        <w:r>
                          <w:rPr>
                            <w:spacing w:val="-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809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 w:before="17"/>
                          <w:ind w:left="13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243" w:type="dxa"/>
                      </w:tcPr>
                      <w:p>
                        <w:pPr>
                          <w:pStyle w:val="TableParagraph"/>
                          <w:spacing w:line="156" w:lineRule="exact" w:before="17"/>
                          <w:ind w:left="15"/>
                          <w:rPr>
                            <w:sz w:val="15"/>
                          </w:rPr>
                        </w:pPr>
                        <w:r>
                          <w:rPr>
                            <w:spacing w:val="-3"/>
                            <w:sz w:val="15"/>
                          </w:rPr>
                          <w:t>GASTOS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pacing w:val="-3"/>
                            <w:sz w:val="15"/>
                          </w:rPr>
                          <w:t>FINANCIEROS.</w:t>
                        </w:r>
                      </w:p>
                    </w:tc>
                    <w:tc>
                      <w:tcPr>
                        <w:tcW w:w="1485" w:type="dxa"/>
                      </w:tcPr>
                      <w:p>
                        <w:pPr>
                          <w:pStyle w:val="TableParagraph"/>
                          <w:spacing w:line="167" w:lineRule="exact" w:before="5"/>
                          <w:ind w:right="-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1.632.644,71</w:t>
                        </w:r>
                        <w:r>
                          <w:rPr>
                            <w:spacing w:val="-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809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14"/>
                          <w:ind w:left="13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4243" w:type="dxa"/>
                      </w:tcPr>
                      <w:p>
                        <w:pPr>
                          <w:pStyle w:val="TableParagraph"/>
                          <w:spacing w:line="158" w:lineRule="exact" w:before="14"/>
                          <w:ind w:left="15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TRANSFERENCIAS</w:t>
                        </w:r>
                        <w:r>
                          <w:rPr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CORRIENTES.</w:t>
                        </w:r>
                      </w:p>
                    </w:tc>
                    <w:tc>
                      <w:tcPr>
                        <w:tcW w:w="1485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-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3.502.494,87</w:t>
                        </w:r>
                        <w:r>
                          <w:rPr>
                            <w:spacing w:val="-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809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9"/>
                          <w:ind w:left="13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4243" w:type="dxa"/>
                      </w:tcPr>
                      <w:p>
                        <w:pPr>
                          <w:pStyle w:val="TableParagraph"/>
                          <w:spacing w:line="150" w:lineRule="exact" w:before="9"/>
                          <w:ind w:left="15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FONDO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DE</w:t>
                        </w:r>
                        <w:r>
                          <w:rPr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CONTINGENCIA</w:t>
                        </w:r>
                      </w:p>
                    </w:tc>
                    <w:tc>
                      <w:tcPr>
                        <w:tcW w:w="1485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-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0,00</w:t>
                        </w:r>
                        <w:r>
                          <w:rPr>
                            <w:spacing w:val="-4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809" w:type="dxa"/>
                        <w:tcBorders>
                          <w:left w:val="single" w:sz="4" w:space="0" w:color="000000"/>
                        </w:tcBorders>
                        <w:shd w:val="clear" w:color="auto" w:fill="DDE5EE"/>
                      </w:tcPr>
                      <w:p>
                        <w:pPr>
                          <w:pStyle w:val="TableParagraph"/>
                          <w:spacing w:line="154" w:lineRule="exact" w:before="19"/>
                          <w:ind w:left="1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I-IV</w:t>
                        </w:r>
                      </w:p>
                    </w:tc>
                    <w:tc>
                      <w:tcPr>
                        <w:tcW w:w="4243" w:type="dxa"/>
                        <w:shd w:val="clear" w:color="auto" w:fill="DDE5EE"/>
                      </w:tcPr>
                      <w:p>
                        <w:pPr>
                          <w:pStyle w:val="TableParagraph"/>
                          <w:spacing w:line="154" w:lineRule="exact" w:before="19"/>
                          <w:ind w:left="15"/>
                          <w:rPr>
                            <w:sz w:val="15"/>
                          </w:rPr>
                        </w:pPr>
                        <w:r>
                          <w:rPr>
                            <w:spacing w:val="-3"/>
                            <w:sz w:val="15"/>
                          </w:rPr>
                          <w:t>TOTAL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GASTOS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CORRIENTES</w:t>
                        </w:r>
                      </w:p>
                    </w:tc>
                    <w:tc>
                      <w:tcPr>
                        <w:tcW w:w="1485" w:type="dxa"/>
                        <w:shd w:val="clear" w:color="auto" w:fill="DDE5EE"/>
                      </w:tcPr>
                      <w:p>
                        <w:pPr>
                          <w:pStyle w:val="TableParagraph"/>
                          <w:spacing w:line="166" w:lineRule="exact" w:before="7"/>
                          <w:ind w:right="-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39.686.811,34</w:t>
                        </w:r>
                        <w:r>
                          <w:rPr>
                            <w:spacing w:val="-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809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15"/>
                          <w:ind w:left="13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4243" w:type="dxa"/>
                      </w:tcPr>
                      <w:p>
                        <w:pPr>
                          <w:pStyle w:val="TableParagraph"/>
                          <w:spacing w:line="157" w:lineRule="exact" w:before="15"/>
                          <w:ind w:left="15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INVERSIONES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REALES.</w:t>
                        </w:r>
                      </w:p>
                    </w:tc>
                    <w:tc>
                      <w:tcPr>
                        <w:tcW w:w="1485" w:type="dxa"/>
                      </w:tcPr>
                      <w:p>
                        <w:pPr>
                          <w:pStyle w:val="TableParagraph"/>
                          <w:spacing w:line="171" w:lineRule="exact" w:before="2"/>
                          <w:ind w:right="-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16.139.820,39</w:t>
                        </w:r>
                        <w:r>
                          <w:rPr>
                            <w:spacing w:val="-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809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 w:before="10"/>
                          <w:ind w:left="13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4243" w:type="dxa"/>
                      </w:tcPr>
                      <w:p>
                        <w:pPr>
                          <w:pStyle w:val="TableParagraph"/>
                          <w:spacing w:line="163" w:lineRule="exact" w:before="10"/>
                          <w:ind w:left="15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TRANSFERENCIAS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DE</w:t>
                        </w:r>
                        <w:r>
                          <w:rPr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CAPITAL.</w:t>
                        </w:r>
                      </w:p>
                    </w:tc>
                    <w:tc>
                      <w:tcPr>
                        <w:tcW w:w="1485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-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90"/>
                            <w:sz w:val="17"/>
                          </w:rPr>
                          <w:t>33.693,56</w:t>
                        </w:r>
                        <w:r>
                          <w:rPr>
                            <w:spacing w:val="-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90"/>
                            <w:sz w:val="17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809" w:type="dxa"/>
                        <w:tcBorders>
                          <w:left w:val="single" w:sz="4" w:space="0" w:color="000000"/>
                        </w:tcBorders>
                        <w:shd w:val="clear" w:color="auto" w:fill="DDE5EE"/>
                      </w:tcPr>
                      <w:p>
                        <w:pPr>
                          <w:pStyle w:val="TableParagraph"/>
                          <w:spacing w:line="153" w:lineRule="exact" w:before="7"/>
                          <w:ind w:left="1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VI-VII</w:t>
                        </w:r>
                      </w:p>
                    </w:tc>
                    <w:tc>
                      <w:tcPr>
                        <w:tcW w:w="4243" w:type="dxa"/>
                        <w:shd w:val="clear" w:color="auto" w:fill="DDE5EE"/>
                      </w:tcPr>
                      <w:p>
                        <w:pPr>
                          <w:pStyle w:val="TableParagraph"/>
                          <w:spacing w:line="153" w:lineRule="exact" w:before="7"/>
                          <w:ind w:left="15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TOTAL</w:t>
                        </w:r>
                        <w:r>
                          <w:rPr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spacing w:val="-5"/>
                            <w:sz w:val="15"/>
                          </w:rPr>
                          <w:t>GASTOS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pacing w:val="-5"/>
                            <w:sz w:val="15"/>
                          </w:rPr>
                          <w:t>CAPITAL</w:t>
                        </w:r>
                      </w:p>
                    </w:tc>
                    <w:tc>
                      <w:tcPr>
                        <w:tcW w:w="1485" w:type="dxa"/>
                        <w:shd w:val="clear" w:color="auto" w:fill="DDE5EE"/>
                      </w:tcPr>
                      <w:p>
                        <w:pPr>
                          <w:pStyle w:val="TableParagraph"/>
                          <w:spacing w:line="160" w:lineRule="exact"/>
                          <w:ind w:right="-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16.173.513,95</w:t>
                        </w:r>
                        <w:r>
                          <w:rPr>
                            <w:spacing w:val="-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809" w:type="dxa"/>
                        <w:tcBorders>
                          <w:left w:val="single" w:sz="4" w:space="0" w:color="000000"/>
                        </w:tcBorders>
                        <w:shd w:val="clear" w:color="auto" w:fill="B3C6DB"/>
                      </w:tcPr>
                      <w:p>
                        <w:pPr>
                          <w:pStyle w:val="TableParagraph"/>
                          <w:spacing w:line="157" w:lineRule="exact" w:before="16"/>
                          <w:ind w:left="1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I-VII</w:t>
                        </w:r>
                      </w:p>
                    </w:tc>
                    <w:tc>
                      <w:tcPr>
                        <w:tcW w:w="4243" w:type="dxa"/>
                        <w:shd w:val="clear" w:color="auto" w:fill="B3C6DB"/>
                      </w:tcPr>
                      <w:p>
                        <w:pPr>
                          <w:pStyle w:val="TableParagraph"/>
                          <w:spacing w:line="157" w:lineRule="exact" w:before="16"/>
                          <w:ind w:left="15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TOTAL</w:t>
                        </w:r>
                        <w:r>
                          <w:rPr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spacing w:val="-3"/>
                            <w:sz w:val="15"/>
                          </w:rPr>
                          <w:t>GASTOS</w:t>
                        </w:r>
                        <w:r>
                          <w:rPr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spacing w:val="-3"/>
                            <w:sz w:val="15"/>
                          </w:rPr>
                          <w:t>NO</w:t>
                        </w:r>
                        <w:r>
                          <w:rPr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spacing w:val="-3"/>
                            <w:sz w:val="15"/>
                          </w:rPr>
                          <w:t>FINANCIEROS</w:t>
                        </w:r>
                      </w:p>
                    </w:tc>
                    <w:tc>
                      <w:tcPr>
                        <w:tcW w:w="1485" w:type="dxa"/>
                        <w:shd w:val="clear" w:color="auto" w:fill="B3C6DB"/>
                      </w:tcPr>
                      <w:p>
                        <w:pPr>
                          <w:pStyle w:val="TableParagraph"/>
                          <w:spacing w:line="171" w:lineRule="exact" w:before="3"/>
                          <w:ind w:right="-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55.860.325,29</w:t>
                        </w:r>
                        <w:r>
                          <w:rPr>
                            <w:spacing w:val="-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809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 w:before="10"/>
                          <w:ind w:left="13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4243" w:type="dxa"/>
                      </w:tcPr>
                      <w:p>
                        <w:pPr>
                          <w:pStyle w:val="TableParagraph"/>
                          <w:spacing w:line="163" w:lineRule="exact" w:before="10"/>
                          <w:ind w:left="15"/>
                          <w:rPr>
                            <w:sz w:val="15"/>
                          </w:rPr>
                        </w:pPr>
                        <w:r>
                          <w:rPr>
                            <w:spacing w:val="-3"/>
                            <w:sz w:val="15"/>
                          </w:rPr>
                          <w:t>ACTIVOS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pacing w:val="-3"/>
                            <w:sz w:val="15"/>
                          </w:rPr>
                          <w:t>FINANCIEROS.</w:t>
                        </w:r>
                      </w:p>
                    </w:tc>
                    <w:tc>
                      <w:tcPr>
                        <w:tcW w:w="1485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-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90"/>
                            <w:sz w:val="17"/>
                          </w:rPr>
                          <w:t>129.446,84</w:t>
                        </w:r>
                        <w:r>
                          <w:rPr>
                            <w:spacing w:val="-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90"/>
                            <w:sz w:val="17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809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2" w:lineRule="exact" w:before="7"/>
                          <w:ind w:left="13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4243" w:type="dxa"/>
                      </w:tcPr>
                      <w:p>
                        <w:pPr>
                          <w:pStyle w:val="TableParagraph"/>
                          <w:spacing w:line="152" w:lineRule="exact" w:before="7"/>
                          <w:ind w:left="15"/>
                          <w:rPr>
                            <w:sz w:val="15"/>
                          </w:rPr>
                        </w:pPr>
                        <w:r>
                          <w:rPr>
                            <w:spacing w:val="-3"/>
                            <w:sz w:val="15"/>
                          </w:rPr>
                          <w:t>PASIVOS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pacing w:val="-3"/>
                            <w:sz w:val="15"/>
                          </w:rPr>
                          <w:t>FINANCIEROS.</w:t>
                        </w:r>
                      </w:p>
                    </w:tc>
                    <w:tc>
                      <w:tcPr>
                        <w:tcW w:w="1485" w:type="dxa"/>
                      </w:tcPr>
                      <w:p>
                        <w:pPr>
                          <w:pStyle w:val="TableParagraph"/>
                          <w:spacing w:line="159" w:lineRule="exact"/>
                          <w:ind w:right="-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90"/>
                            <w:sz w:val="17"/>
                          </w:rPr>
                          <w:t>534.814,31</w:t>
                        </w:r>
                        <w:r>
                          <w:rPr>
                            <w:spacing w:val="-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90"/>
                            <w:sz w:val="17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809" w:type="dxa"/>
                        <w:tcBorders>
                          <w:left w:val="single" w:sz="4" w:space="0" w:color="000000"/>
                        </w:tcBorders>
                        <w:shd w:val="clear" w:color="auto" w:fill="B3C6DB"/>
                      </w:tcPr>
                      <w:p>
                        <w:pPr>
                          <w:pStyle w:val="TableParagraph"/>
                          <w:spacing w:line="157" w:lineRule="exact" w:before="15"/>
                          <w:ind w:left="1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VIII-IX</w:t>
                        </w:r>
                      </w:p>
                    </w:tc>
                    <w:tc>
                      <w:tcPr>
                        <w:tcW w:w="4243" w:type="dxa"/>
                        <w:shd w:val="clear" w:color="auto" w:fill="B3C6DB"/>
                      </w:tcPr>
                      <w:p>
                        <w:pPr>
                          <w:pStyle w:val="TableParagraph"/>
                          <w:spacing w:line="157" w:lineRule="exact" w:before="15"/>
                          <w:ind w:left="15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TOTAL</w:t>
                        </w:r>
                        <w:r>
                          <w:rPr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spacing w:val="-3"/>
                            <w:sz w:val="15"/>
                          </w:rPr>
                          <w:t>GASTOS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pacing w:val="-3"/>
                            <w:sz w:val="15"/>
                          </w:rPr>
                          <w:t>FINANCIEROS</w:t>
                        </w:r>
                      </w:p>
                    </w:tc>
                    <w:tc>
                      <w:tcPr>
                        <w:tcW w:w="1485" w:type="dxa"/>
                        <w:shd w:val="clear" w:color="auto" w:fill="B3C6DB"/>
                      </w:tcPr>
                      <w:p>
                        <w:pPr>
                          <w:pStyle w:val="TableParagraph"/>
                          <w:spacing w:line="169" w:lineRule="exact" w:before="4"/>
                          <w:ind w:right="-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90"/>
                            <w:sz w:val="17"/>
                          </w:rPr>
                          <w:t>664.261,15</w:t>
                        </w:r>
                        <w:r>
                          <w:rPr>
                            <w:spacing w:val="-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90"/>
                            <w:sz w:val="17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809" w:type="dxa"/>
                        <w:tcBorders>
                          <w:left w:val="single" w:sz="4" w:space="0" w:color="000000"/>
                        </w:tcBorders>
                        <w:shd w:val="clear" w:color="auto" w:fill="719ECE"/>
                      </w:tcPr>
                      <w:p>
                        <w:pPr>
                          <w:pStyle w:val="TableParagraph"/>
                          <w:spacing w:line="161" w:lineRule="exact" w:before="12"/>
                          <w:ind w:left="1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I-IX</w:t>
                        </w:r>
                      </w:p>
                    </w:tc>
                    <w:tc>
                      <w:tcPr>
                        <w:tcW w:w="4243" w:type="dxa"/>
                        <w:shd w:val="clear" w:color="auto" w:fill="719ECE"/>
                      </w:tcPr>
                      <w:p>
                        <w:pPr>
                          <w:pStyle w:val="TableParagraph"/>
                          <w:spacing w:line="161" w:lineRule="exact" w:before="12"/>
                          <w:ind w:left="1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TOTAL</w:t>
                        </w:r>
                      </w:p>
                    </w:tc>
                    <w:tc>
                      <w:tcPr>
                        <w:tcW w:w="1485" w:type="dxa"/>
                        <w:shd w:val="clear" w:color="auto" w:fill="719ECE"/>
                      </w:tcPr>
                      <w:p>
                        <w:pPr>
                          <w:pStyle w:val="TableParagraph"/>
                          <w:spacing w:line="173" w:lineRule="exact"/>
                          <w:ind w:right="-15"/>
                          <w:jc w:val="right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7"/>
                          </w:rPr>
                          <w:t>56.524.586,44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7"/>
                          </w:rPr>
                          <w:t>€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</w:rPr>
        <w:t>ESTADO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2"/>
        </w:rPr>
        <w:t> </w:t>
      </w:r>
      <w:r>
        <w:rPr>
          <w:spacing w:val="-3"/>
        </w:rPr>
        <w:t>GASTOS: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0"/>
        <w:ind w:left="360" w:right="0" w:firstLine="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spacing w:val="-5"/>
          <w:sz w:val="15"/>
        </w:rPr>
        <w:t>REGLA</w:t>
      </w:r>
      <w:r>
        <w:rPr>
          <w:rFonts w:ascii="Arial" w:hAnsi="Arial"/>
          <w:b/>
          <w:spacing w:val="-14"/>
          <w:sz w:val="15"/>
        </w:rPr>
        <w:t> </w:t>
      </w:r>
      <w:r>
        <w:rPr>
          <w:rFonts w:ascii="Arial" w:hAnsi="Arial"/>
          <w:b/>
          <w:spacing w:val="-5"/>
          <w:sz w:val="15"/>
        </w:rPr>
        <w:t>DE</w:t>
      </w:r>
      <w:r>
        <w:rPr>
          <w:rFonts w:ascii="Arial" w:hAnsi="Arial"/>
          <w:b/>
          <w:spacing w:val="-17"/>
          <w:sz w:val="15"/>
        </w:rPr>
        <w:t> </w:t>
      </w:r>
      <w:r>
        <w:rPr>
          <w:rFonts w:ascii="Arial" w:hAnsi="Arial"/>
          <w:b/>
          <w:spacing w:val="-5"/>
          <w:sz w:val="15"/>
        </w:rPr>
        <w:t>GASTO.</w:t>
      </w:r>
      <w:r>
        <w:rPr>
          <w:rFonts w:ascii="Arial" w:hAnsi="Arial"/>
          <w:b/>
          <w:spacing w:val="-9"/>
          <w:sz w:val="15"/>
        </w:rPr>
        <w:t> </w:t>
      </w:r>
      <w:r>
        <w:rPr>
          <w:rFonts w:ascii="Arial" w:hAnsi="Arial"/>
          <w:b/>
          <w:spacing w:val="-5"/>
          <w:sz w:val="15"/>
        </w:rPr>
        <w:t>LIQUIDACIÓN</w:t>
      </w:r>
      <w:r>
        <w:rPr>
          <w:rFonts w:ascii="Arial" w:hAnsi="Arial"/>
          <w:b/>
          <w:spacing w:val="-12"/>
          <w:sz w:val="15"/>
        </w:rPr>
        <w:t> </w:t>
      </w:r>
      <w:r>
        <w:rPr>
          <w:rFonts w:ascii="Arial" w:hAnsi="Arial"/>
          <w:b/>
          <w:spacing w:val="-5"/>
          <w:sz w:val="15"/>
        </w:rPr>
        <w:t>2021.</w:t>
      </w:r>
    </w:p>
    <w:p>
      <w:pPr>
        <w:pStyle w:val="Heading1"/>
        <w:ind w:left="1648"/>
      </w:pPr>
      <w:r>
        <w:rPr/>
        <w:br w:type="column"/>
      </w:r>
      <w:r>
        <w:rPr/>
        <w:t>INT/GML/gml</w:t>
      </w:r>
    </w:p>
    <w:p>
      <w:pPr>
        <w:spacing w:after="0"/>
        <w:sectPr>
          <w:pgSz w:w="11900" w:h="16840"/>
          <w:pgMar w:top="820" w:bottom="0" w:left="0" w:right="440"/>
          <w:cols w:num="3" w:equalWidth="0">
            <w:col w:w="4616" w:space="40"/>
            <w:col w:w="3023" w:space="39"/>
            <w:col w:w="3742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line="249" w:lineRule="auto" w:before="100"/>
        <w:ind w:left="2345" w:right="472"/>
      </w:pPr>
      <w:r>
        <w:rPr/>
        <w:pict>
          <v:shape style="position:absolute;margin-left:11.568359pt;margin-top:18.831423pt;width:24.75pt;height:214.15pt;mso-position-horizontal-relative:page;mso-position-vertical-relative:paragraph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525772pt;margin-top:-138.184967pt;width:327.75pt;height:114.85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09"/>
                    <w:gridCol w:w="4243"/>
                    <w:gridCol w:w="1485"/>
                  </w:tblGrid>
                  <w:tr>
                    <w:trPr>
                      <w:trHeight w:val="193" w:hRule="atLeast"/>
                    </w:trPr>
                    <w:tc>
                      <w:tcPr>
                        <w:tcW w:w="809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13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+</w:t>
                        </w:r>
                      </w:p>
                    </w:tc>
                    <w:tc>
                      <w:tcPr>
                        <w:tcW w:w="4243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5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empleos</w:t>
                        </w:r>
                        <w:r>
                          <w:rPr>
                            <w:spacing w:val="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no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financieros</w:t>
                        </w:r>
                        <w:r>
                          <w:rPr>
                            <w:spacing w:val="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(cap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1a7)</w:t>
                        </w:r>
                      </w:p>
                    </w:tc>
                    <w:tc>
                      <w:tcPr>
                        <w:tcW w:w="148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55.860.325,29</w:t>
                        </w:r>
                        <w:r>
                          <w:rPr>
                            <w:spacing w:val="-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809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left="13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4243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15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intereses</w:t>
                        </w:r>
                        <w:r>
                          <w:rPr>
                            <w:spacing w:val="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de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deuda</w:t>
                        </w:r>
                      </w:p>
                    </w:tc>
                    <w:tc>
                      <w:tcPr>
                        <w:tcW w:w="1485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-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90"/>
                            <w:sz w:val="17"/>
                          </w:rPr>
                          <w:t>3.760,61</w:t>
                        </w:r>
                        <w:r>
                          <w:rPr>
                            <w:spacing w:val="-6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7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809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13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4243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15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gasto no</w:t>
                        </w:r>
                        <w:r>
                          <w:rPr>
                            <w:spacing w:val="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discrecional</w:t>
                        </w:r>
                        <w:r>
                          <w:rPr>
                            <w:spacing w:val="6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prestación</w:t>
                        </w:r>
                        <w:r>
                          <w:rPr>
                            <w:spacing w:val="-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desempleo</w:t>
                        </w:r>
                      </w:p>
                    </w:tc>
                    <w:tc>
                      <w:tcPr>
                        <w:tcW w:w="148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0,00</w:t>
                        </w:r>
                        <w:r>
                          <w:rPr>
                            <w:spacing w:val="-4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809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left="13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4243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15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gastos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financiados</w:t>
                        </w:r>
                        <w:r>
                          <w:rPr>
                            <w:spacing w:val="-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subvenciones</w:t>
                        </w:r>
                        <w:r>
                          <w:rPr>
                            <w:spacing w:val="-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finalistas</w:t>
                        </w:r>
                      </w:p>
                    </w:tc>
                    <w:tc>
                      <w:tcPr>
                        <w:tcW w:w="148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12.752.546,82</w:t>
                        </w:r>
                        <w:r>
                          <w:rPr>
                            <w:spacing w:val="-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809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left="13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4243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15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transferencias</w:t>
                        </w:r>
                        <w:r>
                          <w:rPr>
                            <w:spacing w:val="6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concedidas</w:t>
                        </w:r>
                        <w:r>
                          <w:rPr>
                            <w:spacing w:val="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por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sistemas</w:t>
                        </w:r>
                        <w:r>
                          <w:rPr>
                            <w:spacing w:val="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de</w:t>
                        </w:r>
                        <w:r>
                          <w:rPr>
                            <w:spacing w:val="-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financiación</w:t>
                        </w:r>
                      </w:p>
                    </w:tc>
                    <w:tc>
                      <w:tcPr>
                        <w:tcW w:w="1485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80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+/-</w:t>
                        </w:r>
                      </w:p>
                    </w:tc>
                    <w:tc>
                      <w:tcPr>
                        <w:tcW w:w="4243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Ajustes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SEC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right="-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90"/>
                            <w:sz w:val="17"/>
                          </w:rPr>
                          <w:t>135.869,02</w:t>
                        </w:r>
                        <w:r>
                          <w:rPr>
                            <w:spacing w:val="-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90"/>
                            <w:sz w:val="17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8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5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42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5"/>
                            <w:sz w:val="17"/>
                          </w:rPr>
                          <w:t>Inversiones</w:t>
                        </w:r>
                        <w:r>
                          <w:rPr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17"/>
                          </w:rPr>
                          <w:t>Financieramente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Sostenibles (aport</w:t>
                        </w:r>
                        <w:r>
                          <w:rPr>
                            <w:spacing w:val="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municipal)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right="-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0,00</w:t>
                        </w:r>
                        <w:r>
                          <w:rPr>
                            <w:spacing w:val="-4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8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spacing w:val="-3"/>
                            <w:sz w:val="17"/>
                          </w:rPr>
                          <w:t>gastos</w:t>
                        </w:r>
                        <w:r>
                          <w:rPr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spacing w:val="-3"/>
                            <w:sz w:val="17"/>
                          </w:rPr>
                          <w:t>computables</w:t>
                        </w:r>
                        <w:r>
                          <w:rPr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spacing w:val="-2"/>
                            <w:sz w:val="17"/>
                          </w:rPr>
                          <w:t>2021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jc w:val="right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7"/>
                          </w:rPr>
                          <w:t>43.239.886,88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7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8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243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spacing w:val="-3"/>
                            <w:sz w:val="17"/>
                          </w:rPr>
                          <w:t>gastos</w:t>
                        </w:r>
                        <w:r>
                          <w:rPr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spacing w:val="-3"/>
                            <w:sz w:val="17"/>
                          </w:rPr>
                          <w:t>computables</w:t>
                        </w:r>
                        <w:r>
                          <w:rPr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spacing w:val="-2"/>
                            <w:sz w:val="17"/>
                          </w:rPr>
                          <w:t>2020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38.332.622,44</w:t>
                        </w:r>
                        <w:r>
                          <w:rPr>
                            <w:spacing w:val="-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809" w:type="dxa"/>
                        <w:vMerge w:val="restart"/>
                        <w:tcBorders>
                          <w:top w:val="single" w:sz="2" w:space="0" w:color="000000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43" w:type="dxa"/>
                      </w:tcPr>
                      <w:p>
                        <w:pPr>
                          <w:pStyle w:val="TableParagraph"/>
                          <w:spacing w:line="194" w:lineRule="exact" w:before="5"/>
                          <w:ind w:left="15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aumento</w:t>
                        </w:r>
                        <w:r>
                          <w:rPr>
                            <w:spacing w:val="-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respecto</w:t>
                        </w:r>
                        <w:r>
                          <w:rPr>
                            <w:spacing w:val="-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al</w:t>
                        </w:r>
                        <w:r>
                          <w:rPr>
                            <w:spacing w:val="3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ejercicio</w:t>
                        </w:r>
                        <w:r>
                          <w:rPr>
                            <w:spacing w:val="-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anterior</w:t>
                        </w:r>
                      </w:p>
                    </w:tc>
                    <w:tc>
                      <w:tcPr>
                        <w:tcW w:w="1485" w:type="dxa"/>
                      </w:tcPr>
                      <w:p>
                        <w:pPr>
                          <w:pStyle w:val="TableParagraph"/>
                          <w:spacing w:line="194" w:lineRule="exact" w:before="5"/>
                          <w:ind w:right="-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4.907.264,43</w:t>
                        </w:r>
                        <w:r>
                          <w:rPr>
                            <w:spacing w:val="-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80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43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aumento</w:t>
                        </w:r>
                        <w:r>
                          <w:rPr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en</w:t>
                        </w:r>
                        <w:r>
                          <w:rPr>
                            <w:spacing w:val="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%</w:t>
                        </w:r>
                        <w:r>
                          <w:rPr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respecto</w:t>
                        </w:r>
                        <w:r>
                          <w:rPr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al</w:t>
                        </w:r>
                        <w:r>
                          <w:rPr>
                            <w:spacing w:val="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ejercicio</w:t>
                        </w:r>
                        <w:r>
                          <w:rPr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12,80 %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21"/>
        </w:rPr>
        <w:t> </w:t>
      </w:r>
      <w:r>
        <w:rPr/>
        <w:t>Tal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como</w:t>
      </w:r>
      <w:r>
        <w:rPr>
          <w:spacing w:val="20"/>
        </w:rPr>
        <w:t> </w:t>
      </w:r>
      <w:r>
        <w:rPr/>
        <w:t>se</w:t>
      </w:r>
      <w:r>
        <w:rPr>
          <w:spacing w:val="21"/>
        </w:rPr>
        <w:t> </w:t>
      </w:r>
      <w:r>
        <w:rPr/>
        <w:t>aprecia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Estado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movimiento</w:t>
      </w:r>
      <w:r>
        <w:rPr>
          <w:spacing w:val="22"/>
        </w:rPr>
        <w:t> </w:t>
      </w:r>
      <w:r>
        <w:rPr/>
        <w:t>y</w:t>
      </w:r>
      <w:r>
        <w:rPr>
          <w:spacing w:val="19"/>
        </w:rPr>
        <w:t> </w:t>
      </w:r>
      <w:r>
        <w:rPr/>
        <w:t>situación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deuda</w:t>
      </w:r>
      <w:r>
        <w:rPr>
          <w:spacing w:val="19"/>
        </w:rPr>
        <w:t> </w:t>
      </w:r>
      <w:r>
        <w:rPr/>
        <w:t>del</w:t>
      </w:r>
      <w:r>
        <w:rPr>
          <w:spacing w:val="14"/>
        </w:rPr>
        <w:t> </w:t>
      </w:r>
      <w:r>
        <w:rPr/>
        <w:t>Ayuntamiento</w:t>
      </w:r>
      <w:r>
        <w:rPr>
          <w:spacing w:val="19"/>
        </w:rPr>
        <w:t> </w:t>
      </w:r>
      <w:r>
        <w:rPr/>
        <w:t>de</w:t>
      </w:r>
      <w:r>
        <w:rPr>
          <w:spacing w:val="22"/>
        </w:rPr>
        <w:t> </w:t>
      </w:r>
      <w:r>
        <w:rPr/>
        <w:t>Mogán,</w:t>
      </w:r>
      <w:r>
        <w:rPr>
          <w:spacing w:val="1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obra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 los</w:t>
      </w:r>
      <w:r>
        <w:rPr>
          <w:spacing w:val="-2"/>
        </w:rPr>
        <w:t> </w:t>
      </w:r>
      <w:r>
        <w:rPr/>
        <w:t>Presupuestos</w:t>
      </w:r>
      <w:r>
        <w:rPr>
          <w:spacing w:val="-2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del</w:t>
      </w:r>
      <w:r>
        <w:rPr>
          <w:spacing w:val="-10"/>
        </w:rPr>
        <w:t> </w:t>
      </w:r>
      <w:r>
        <w:rPr/>
        <w:t>Ayuntamiento de</w:t>
      </w:r>
      <w:r>
        <w:rPr>
          <w:spacing w:val="-2"/>
        </w:rPr>
        <w:t> </w:t>
      </w:r>
      <w:r>
        <w:rPr/>
        <w:t>Mogán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2022,</w:t>
      </w:r>
    </w:p>
    <w:p>
      <w:pPr>
        <w:pStyle w:val="BodyText"/>
        <w:spacing w:before="10"/>
      </w:pPr>
    </w:p>
    <w:tbl>
      <w:tblPr>
        <w:tblW w:w="0" w:type="auto"/>
        <w:jc w:val="left"/>
        <w:tblInd w:w="313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4"/>
        <w:gridCol w:w="1710"/>
      </w:tblGrid>
      <w:tr>
        <w:trPr>
          <w:trHeight w:val="211" w:hRule="atLeast"/>
        </w:trPr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4"/>
              <w:rPr>
                <w:sz w:val="15"/>
              </w:rPr>
            </w:pPr>
            <w:r>
              <w:rPr>
                <w:sz w:val="15"/>
              </w:rPr>
              <w:t>Deuda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viva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prevista</w:t>
            </w:r>
            <w:r>
              <w:rPr>
                <w:spacing w:val="31"/>
                <w:sz w:val="15"/>
              </w:rPr>
              <w:t> </w:t>
            </w:r>
            <w:r>
              <w:rPr>
                <w:sz w:val="15"/>
              </w:rPr>
              <w:t>31/12/2021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8" w:lineRule="exact" w:before="3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402.903,40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€</w:t>
            </w:r>
          </w:p>
        </w:tc>
      </w:tr>
      <w:tr>
        <w:trPr>
          <w:trHeight w:val="210" w:hRule="atLeast"/>
        </w:trPr>
        <w:tc>
          <w:tcPr>
            <w:tcW w:w="3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4"/>
              <w:rPr>
                <w:sz w:val="15"/>
              </w:rPr>
            </w:pPr>
            <w:r>
              <w:rPr>
                <w:sz w:val="15"/>
              </w:rPr>
              <w:t>Deuda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viva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prevista</w:t>
            </w:r>
            <w:r>
              <w:rPr>
                <w:spacing w:val="32"/>
                <w:sz w:val="15"/>
              </w:rPr>
              <w:t> </w:t>
            </w:r>
            <w:r>
              <w:rPr>
                <w:sz w:val="15"/>
              </w:rPr>
              <w:t>disposición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2022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right="7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15.543.405,13</w:t>
            </w:r>
            <w:r>
              <w:rPr>
                <w:spacing w:val="17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€</w:t>
            </w:r>
          </w:p>
        </w:tc>
      </w:tr>
      <w:tr>
        <w:trPr>
          <w:trHeight w:val="211" w:hRule="atLeast"/>
        </w:trPr>
        <w:tc>
          <w:tcPr>
            <w:tcW w:w="3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4"/>
              <w:rPr>
                <w:sz w:val="15"/>
              </w:rPr>
            </w:pPr>
            <w:r>
              <w:rPr>
                <w:sz w:val="15"/>
              </w:rPr>
              <w:t>Previsión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amortización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deuda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2022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0" w:lineRule="exact" w:before="2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402.903,40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€</w:t>
            </w:r>
          </w:p>
        </w:tc>
      </w:tr>
      <w:tr>
        <w:trPr>
          <w:trHeight w:val="212" w:hRule="atLeast"/>
        </w:trPr>
        <w:tc>
          <w:tcPr>
            <w:tcW w:w="334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4"/>
              <w:rPr>
                <w:sz w:val="15"/>
              </w:rPr>
            </w:pPr>
            <w:r>
              <w:rPr>
                <w:sz w:val="15"/>
              </w:rPr>
              <w:t>Deuda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prevista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31/12/2022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"/>
              <w:ind w:right="77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15.543.405,13</w:t>
            </w:r>
            <w:r>
              <w:rPr>
                <w:rFonts w:ascii="Arial" w:hAnsi="Arial"/>
                <w:b/>
                <w:spacing w:val="-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€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Heading2"/>
        <w:spacing w:line="290" w:lineRule="auto" w:before="115"/>
        <w:ind w:left="5345" w:right="4094"/>
      </w:pPr>
      <w:r>
        <w:rPr>
          <w:spacing w:val="-1"/>
        </w:rPr>
        <w:t>FUNDAMENTOS </w:t>
      </w:r>
      <w:r>
        <w:rPr/>
        <w:t>JURÍDICOS</w:t>
      </w:r>
      <w:r>
        <w:rPr>
          <w:spacing w:val="-39"/>
        </w:rPr>
        <w:t> </w:t>
      </w:r>
      <w:r>
        <w:rPr/>
        <w:t>I</w:t>
      </w:r>
    </w:p>
    <w:p>
      <w:pPr>
        <w:pStyle w:val="BodyText"/>
        <w:spacing w:line="171" w:lineRule="exact"/>
        <w:ind w:left="2821" w:right="1576"/>
        <w:jc w:val="center"/>
      </w:pPr>
      <w:r>
        <w:rPr>
          <w:spacing w:val="-2"/>
        </w:rPr>
        <w:t>ESTABILIDAD</w:t>
      </w:r>
      <w:r>
        <w:rPr>
          <w:spacing w:val="-6"/>
        </w:rPr>
        <w:t> </w:t>
      </w:r>
      <w:r>
        <w:rPr>
          <w:spacing w:val="-1"/>
        </w:rPr>
        <w:t>PRESUPUESTARIA</w:t>
      </w:r>
    </w:p>
    <w:p>
      <w:pPr>
        <w:pStyle w:val="BodyText"/>
        <w:spacing w:before="9"/>
        <w:rPr>
          <w:sz w:val="18"/>
        </w:rPr>
      </w:pPr>
    </w:p>
    <w:p>
      <w:pPr>
        <w:spacing w:line="249" w:lineRule="auto" w:before="0"/>
        <w:ind w:left="2345" w:right="1108" w:firstLine="598"/>
        <w:jc w:val="both"/>
        <w:rPr>
          <w:rFonts w:ascii="Arial" w:hAnsi="Arial"/>
          <w:i/>
          <w:sz w:val="15"/>
        </w:rPr>
      </w:pPr>
      <w:r>
        <w:rPr>
          <w:sz w:val="15"/>
        </w:rPr>
        <w:t>El artículo 135 de la Constitución Española de 1978 establece que “</w:t>
      </w:r>
      <w:r>
        <w:rPr>
          <w:rFonts w:ascii="Arial" w:hAnsi="Arial"/>
          <w:i/>
          <w:sz w:val="15"/>
        </w:rPr>
        <w:t>todas las Administraciones Públicas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adecuarán</w:t>
      </w:r>
      <w:r>
        <w:rPr>
          <w:rFonts w:ascii="Arial" w:hAnsi="Arial"/>
          <w:i/>
          <w:spacing w:val="-4"/>
          <w:sz w:val="15"/>
        </w:rPr>
        <w:t> </w:t>
      </w:r>
      <w:r>
        <w:rPr>
          <w:rFonts w:ascii="Arial" w:hAnsi="Arial"/>
          <w:i/>
          <w:sz w:val="15"/>
        </w:rPr>
        <w:t>sus</w:t>
      </w:r>
      <w:r>
        <w:rPr>
          <w:rFonts w:ascii="Arial" w:hAnsi="Arial"/>
          <w:i/>
          <w:spacing w:val="-6"/>
          <w:sz w:val="15"/>
        </w:rPr>
        <w:t> </w:t>
      </w:r>
      <w:r>
        <w:rPr>
          <w:rFonts w:ascii="Arial" w:hAnsi="Arial"/>
          <w:i/>
          <w:sz w:val="15"/>
        </w:rPr>
        <w:t>actuaciones</w:t>
      </w:r>
      <w:r>
        <w:rPr>
          <w:rFonts w:ascii="Arial" w:hAnsi="Arial"/>
          <w:i/>
          <w:spacing w:val="-5"/>
          <w:sz w:val="15"/>
        </w:rPr>
        <w:t> </w:t>
      </w:r>
      <w:r>
        <w:rPr>
          <w:rFonts w:ascii="Arial" w:hAnsi="Arial"/>
          <w:i/>
          <w:sz w:val="15"/>
        </w:rPr>
        <w:t>al</w:t>
      </w:r>
      <w:r>
        <w:rPr>
          <w:rFonts w:ascii="Arial" w:hAnsi="Arial"/>
          <w:i/>
          <w:spacing w:val="-4"/>
          <w:sz w:val="15"/>
        </w:rPr>
        <w:t> </w:t>
      </w:r>
      <w:r>
        <w:rPr>
          <w:rFonts w:ascii="Arial" w:hAnsi="Arial"/>
          <w:i/>
          <w:sz w:val="15"/>
        </w:rPr>
        <w:t>principio</w:t>
      </w:r>
      <w:r>
        <w:rPr>
          <w:rFonts w:ascii="Arial" w:hAnsi="Arial"/>
          <w:i/>
          <w:spacing w:val="-5"/>
          <w:sz w:val="15"/>
        </w:rPr>
        <w:t> </w:t>
      </w:r>
      <w:r>
        <w:rPr>
          <w:rFonts w:ascii="Arial" w:hAnsi="Arial"/>
          <w:i/>
          <w:sz w:val="15"/>
        </w:rPr>
        <w:t>de</w:t>
      </w:r>
      <w:r>
        <w:rPr>
          <w:rFonts w:ascii="Arial" w:hAnsi="Arial"/>
          <w:i/>
          <w:spacing w:val="-6"/>
          <w:sz w:val="15"/>
        </w:rPr>
        <w:t> </w:t>
      </w:r>
      <w:r>
        <w:rPr>
          <w:rFonts w:ascii="Arial" w:hAnsi="Arial"/>
          <w:i/>
          <w:sz w:val="15"/>
        </w:rPr>
        <w:t>estabilidad</w:t>
      </w:r>
      <w:r>
        <w:rPr>
          <w:rFonts w:ascii="Arial" w:hAnsi="Arial"/>
          <w:i/>
          <w:spacing w:val="-3"/>
          <w:sz w:val="15"/>
        </w:rPr>
        <w:t> </w:t>
      </w:r>
      <w:r>
        <w:rPr>
          <w:rFonts w:ascii="Arial" w:hAnsi="Arial"/>
          <w:i/>
          <w:sz w:val="15"/>
        </w:rPr>
        <w:t>presupuestaria</w:t>
      </w:r>
      <w:r>
        <w:rPr>
          <w:sz w:val="15"/>
        </w:rPr>
        <w:t>”</w:t>
      </w:r>
      <w:r>
        <w:rPr>
          <w:spacing w:val="-6"/>
          <w:sz w:val="15"/>
        </w:rPr>
        <w:t> </w:t>
      </w:r>
      <w:r>
        <w:rPr>
          <w:sz w:val="15"/>
        </w:rPr>
        <w:t>y</w:t>
      </w:r>
      <w:r>
        <w:rPr>
          <w:spacing w:val="-5"/>
          <w:sz w:val="15"/>
        </w:rPr>
        <w:t> </w:t>
      </w:r>
      <w:r>
        <w:rPr>
          <w:sz w:val="15"/>
        </w:rPr>
        <w:t>concreta</w:t>
      </w:r>
      <w:r>
        <w:rPr>
          <w:spacing w:val="-4"/>
          <w:sz w:val="15"/>
        </w:rPr>
        <w:t> </w:t>
      </w:r>
      <w:r>
        <w:rPr>
          <w:sz w:val="15"/>
        </w:rPr>
        <w:t>para</w:t>
      </w:r>
      <w:r>
        <w:rPr>
          <w:spacing w:val="-6"/>
          <w:sz w:val="15"/>
        </w:rPr>
        <w:t> </w:t>
      </w:r>
      <w:r>
        <w:rPr>
          <w:sz w:val="15"/>
        </w:rPr>
        <w:t>las</w:t>
      </w:r>
      <w:r>
        <w:rPr>
          <w:spacing w:val="-5"/>
          <w:sz w:val="15"/>
        </w:rPr>
        <w:t> </w:t>
      </w:r>
      <w:r>
        <w:rPr>
          <w:sz w:val="15"/>
        </w:rPr>
        <w:t>corporaciones</w:t>
      </w:r>
      <w:r>
        <w:rPr>
          <w:spacing w:val="-4"/>
          <w:sz w:val="15"/>
        </w:rPr>
        <w:t> </w:t>
      </w:r>
      <w:r>
        <w:rPr>
          <w:sz w:val="15"/>
        </w:rPr>
        <w:t>locales</w:t>
      </w:r>
      <w:r>
        <w:rPr>
          <w:spacing w:val="-5"/>
          <w:sz w:val="15"/>
        </w:rPr>
        <w:t> </w:t>
      </w:r>
      <w:r>
        <w:rPr>
          <w:sz w:val="15"/>
        </w:rPr>
        <w:t>que</w:t>
      </w:r>
      <w:r>
        <w:rPr>
          <w:spacing w:val="-4"/>
          <w:sz w:val="15"/>
        </w:rPr>
        <w:t> </w:t>
      </w:r>
      <w:r>
        <w:rPr>
          <w:rFonts w:ascii="Arial" w:hAnsi="Arial"/>
          <w:i/>
          <w:sz w:val="15"/>
        </w:rPr>
        <w:t>“las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Entidades Locales</w:t>
      </w:r>
      <w:r>
        <w:rPr>
          <w:rFonts w:ascii="Arial" w:hAnsi="Arial"/>
          <w:i/>
          <w:spacing w:val="-2"/>
          <w:sz w:val="15"/>
        </w:rPr>
        <w:t> </w:t>
      </w:r>
      <w:r>
        <w:rPr>
          <w:rFonts w:ascii="Arial" w:hAnsi="Arial"/>
          <w:i/>
          <w:sz w:val="15"/>
        </w:rPr>
        <w:t>deberán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presentar</w:t>
      </w:r>
      <w:r>
        <w:rPr>
          <w:rFonts w:ascii="Arial" w:hAnsi="Arial"/>
          <w:i/>
          <w:spacing w:val="-2"/>
          <w:sz w:val="15"/>
        </w:rPr>
        <w:t> </w:t>
      </w:r>
      <w:r>
        <w:rPr>
          <w:rFonts w:ascii="Arial" w:hAnsi="Arial"/>
          <w:i/>
          <w:sz w:val="15"/>
        </w:rPr>
        <w:t>equilibrio</w:t>
      </w:r>
      <w:r>
        <w:rPr>
          <w:rFonts w:ascii="Arial" w:hAnsi="Arial"/>
          <w:i/>
          <w:spacing w:val="-1"/>
          <w:sz w:val="15"/>
        </w:rPr>
        <w:t> </w:t>
      </w:r>
      <w:r>
        <w:rPr>
          <w:rFonts w:ascii="Arial" w:hAnsi="Arial"/>
          <w:i/>
          <w:sz w:val="15"/>
        </w:rPr>
        <w:t>presupuestario”.</w:t>
      </w:r>
    </w:p>
    <w:p>
      <w:pPr>
        <w:pStyle w:val="BodyText"/>
        <w:spacing w:before="7"/>
        <w:rPr>
          <w:rFonts w:ascii="Arial"/>
          <w:i/>
        </w:rPr>
      </w:pPr>
    </w:p>
    <w:p>
      <w:pPr>
        <w:spacing w:line="249" w:lineRule="auto" w:before="0"/>
        <w:ind w:left="2345" w:right="1101" w:firstLine="589"/>
        <w:jc w:val="both"/>
        <w:rPr>
          <w:sz w:val="15"/>
        </w:rPr>
      </w:pPr>
      <w:r>
        <w:rPr>
          <w:sz w:val="15"/>
        </w:rPr>
        <w:t>En</w:t>
      </w:r>
      <w:r>
        <w:rPr>
          <w:spacing w:val="-4"/>
          <w:sz w:val="15"/>
        </w:rPr>
        <w:t> </w:t>
      </w:r>
      <w:r>
        <w:rPr>
          <w:sz w:val="15"/>
        </w:rPr>
        <w:t>virtud</w:t>
      </w:r>
      <w:r>
        <w:rPr>
          <w:spacing w:val="-4"/>
          <w:sz w:val="15"/>
        </w:rPr>
        <w:t> </w:t>
      </w:r>
      <w:r>
        <w:rPr>
          <w:sz w:val="15"/>
        </w:rPr>
        <w:t>de</w:t>
      </w:r>
      <w:r>
        <w:rPr>
          <w:spacing w:val="-5"/>
          <w:sz w:val="15"/>
        </w:rPr>
        <w:t> </w:t>
      </w:r>
      <w:r>
        <w:rPr>
          <w:sz w:val="15"/>
        </w:rPr>
        <w:t>lo</w:t>
      </w:r>
      <w:r>
        <w:rPr>
          <w:spacing w:val="-3"/>
          <w:sz w:val="15"/>
        </w:rPr>
        <w:t> </w:t>
      </w:r>
      <w:r>
        <w:rPr>
          <w:sz w:val="15"/>
        </w:rPr>
        <w:t>dispuesto</w:t>
      </w:r>
      <w:r>
        <w:rPr>
          <w:spacing w:val="-4"/>
          <w:sz w:val="15"/>
        </w:rPr>
        <w:t> </w:t>
      </w:r>
      <w:r>
        <w:rPr>
          <w:sz w:val="15"/>
        </w:rPr>
        <w:t>en</w:t>
      </w:r>
      <w:r>
        <w:rPr>
          <w:spacing w:val="-5"/>
          <w:sz w:val="15"/>
        </w:rPr>
        <w:t> </w:t>
      </w:r>
      <w:r>
        <w:rPr>
          <w:sz w:val="15"/>
        </w:rPr>
        <w:t>el</w:t>
      </w:r>
      <w:r>
        <w:rPr>
          <w:spacing w:val="-4"/>
          <w:sz w:val="15"/>
        </w:rPr>
        <w:t> </w:t>
      </w:r>
      <w:r>
        <w:rPr>
          <w:sz w:val="15"/>
        </w:rPr>
        <w:t>artículo</w:t>
      </w:r>
      <w:r>
        <w:rPr>
          <w:spacing w:val="-3"/>
          <w:sz w:val="15"/>
        </w:rPr>
        <w:t> </w:t>
      </w:r>
      <w:r>
        <w:rPr>
          <w:sz w:val="15"/>
        </w:rPr>
        <w:t>165</w:t>
      </w:r>
      <w:r>
        <w:rPr>
          <w:spacing w:val="-6"/>
          <w:sz w:val="15"/>
        </w:rPr>
        <w:t> </w:t>
      </w:r>
      <w:r>
        <w:rPr>
          <w:sz w:val="15"/>
        </w:rPr>
        <w:t>del</w:t>
      </w:r>
      <w:r>
        <w:rPr>
          <w:spacing w:val="-6"/>
          <w:sz w:val="15"/>
        </w:rPr>
        <w:t> </w:t>
      </w:r>
      <w:r>
        <w:rPr>
          <w:sz w:val="15"/>
        </w:rPr>
        <w:t>Texto</w:t>
      </w:r>
      <w:r>
        <w:rPr>
          <w:spacing w:val="-3"/>
          <w:sz w:val="15"/>
        </w:rPr>
        <w:t> </w:t>
      </w:r>
      <w:r>
        <w:rPr>
          <w:sz w:val="15"/>
        </w:rPr>
        <w:t>Refundido</w:t>
      </w:r>
      <w:r>
        <w:rPr>
          <w:spacing w:val="-4"/>
          <w:sz w:val="15"/>
        </w:rPr>
        <w:t> </w:t>
      </w:r>
      <w:r>
        <w:rPr>
          <w:sz w:val="15"/>
        </w:rPr>
        <w:t>de</w:t>
      </w:r>
      <w:r>
        <w:rPr>
          <w:spacing w:val="-3"/>
          <w:sz w:val="15"/>
        </w:rPr>
        <w:t> </w:t>
      </w:r>
      <w:r>
        <w:rPr>
          <w:sz w:val="15"/>
        </w:rPr>
        <w:t>la</w:t>
      </w:r>
      <w:r>
        <w:rPr>
          <w:spacing w:val="-6"/>
          <w:sz w:val="15"/>
        </w:rPr>
        <w:t> </w:t>
      </w:r>
      <w:r>
        <w:rPr>
          <w:sz w:val="15"/>
        </w:rPr>
        <w:t>Ley</w:t>
      </w:r>
      <w:r>
        <w:rPr>
          <w:spacing w:val="-5"/>
          <w:sz w:val="15"/>
        </w:rPr>
        <w:t> </w:t>
      </w:r>
      <w:r>
        <w:rPr>
          <w:sz w:val="15"/>
        </w:rPr>
        <w:t>Reguladora</w:t>
      </w:r>
      <w:r>
        <w:rPr>
          <w:spacing w:val="-3"/>
          <w:sz w:val="15"/>
        </w:rPr>
        <w:t> </w:t>
      </w:r>
      <w:r>
        <w:rPr>
          <w:sz w:val="15"/>
        </w:rPr>
        <w:t>de</w:t>
      </w:r>
      <w:r>
        <w:rPr>
          <w:spacing w:val="-4"/>
          <w:sz w:val="15"/>
        </w:rPr>
        <w:t> </w:t>
      </w:r>
      <w:r>
        <w:rPr>
          <w:sz w:val="15"/>
        </w:rPr>
        <w:t>las</w:t>
      </w:r>
      <w:r>
        <w:rPr>
          <w:spacing w:val="-5"/>
          <w:sz w:val="15"/>
        </w:rPr>
        <w:t> </w:t>
      </w:r>
      <w:r>
        <w:rPr>
          <w:sz w:val="15"/>
        </w:rPr>
        <w:t>Haciendas</w:t>
      </w:r>
      <w:r>
        <w:rPr>
          <w:spacing w:val="-4"/>
          <w:sz w:val="15"/>
        </w:rPr>
        <w:t> </w:t>
      </w:r>
      <w:r>
        <w:rPr>
          <w:sz w:val="15"/>
        </w:rPr>
        <w:t>Locales</w:t>
      </w:r>
      <w:r>
        <w:rPr>
          <w:spacing w:val="1"/>
          <w:sz w:val="15"/>
        </w:rPr>
        <w:t> </w:t>
      </w:r>
      <w:r>
        <w:rPr>
          <w:sz w:val="15"/>
        </w:rPr>
        <w:t>(en adelante TRLRHL), aprobado mediante Real Decreto Legislativo 2/2004, de 5 de marzo, </w:t>
      </w:r>
      <w:r>
        <w:rPr>
          <w:rFonts w:ascii="Arial" w:hAnsi="Arial"/>
          <w:i/>
          <w:sz w:val="15"/>
        </w:rPr>
        <w:t>el presupuesto general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atenderá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al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cumplimiento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del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principio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de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estabilidad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en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los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términos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previstos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en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la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Ley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18/2001,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General</w:t>
      </w:r>
      <w:r>
        <w:rPr>
          <w:rFonts w:ascii="Arial" w:hAnsi="Arial"/>
          <w:i/>
          <w:spacing w:val="41"/>
          <w:sz w:val="15"/>
        </w:rPr>
        <w:t> </w:t>
      </w:r>
      <w:r>
        <w:rPr>
          <w:rFonts w:ascii="Arial" w:hAnsi="Arial"/>
          <w:i/>
          <w:sz w:val="15"/>
        </w:rPr>
        <w:t>de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Estabilidad Presupuestaria, </w:t>
      </w:r>
      <w:r>
        <w:rPr>
          <w:sz w:val="15"/>
        </w:rPr>
        <w:t>remisión hecha en la actualidad a la Ley Orgánica 2/2012, de 27 de abril, de Estabilidad</w:t>
      </w:r>
      <w:r>
        <w:rPr>
          <w:spacing w:val="1"/>
          <w:sz w:val="15"/>
        </w:rPr>
        <w:t> </w:t>
      </w:r>
      <w:r>
        <w:rPr>
          <w:sz w:val="15"/>
        </w:rPr>
        <w:t>Presupuestaria y</w:t>
      </w:r>
      <w:r>
        <w:rPr>
          <w:spacing w:val="-2"/>
          <w:sz w:val="15"/>
        </w:rPr>
        <w:t> </w:t>
      </w:r>
      <w:r>
        <w:rPr>
          <w:sz w:val="15"/>
        </w:rPr>
        <w:t>Sostenibilidad</w:t>
      </w:r>
      <w:r>
        <w:rPr>
          <w:spacing w:val="-1"/>
          <w:sz w:val="15"/>
        </w:rPr>
        <w:t> </w:t>
      </w:r>
      <w:r>
        <w:rPr>
          <w:sz w:val="15"/>
        </w:rPr>
        <w:t>Financiera (en</w:t>
      </w:r>
      <w:r>
        <w:rPr>
          <w:spacing w:val="-2"/>
          <w:sz w:val="15"/>
        </w:rPr>
        <w:t> </w:t>
      </w:r>
      <w:r>
        <w:rPr>
          <w:sz w:val="15"/>
        </w:rPr>
        <w:t>adelante</w:t>
      </w:r>
      <w:r>
        <w:rPr>
          <w:spacing w:val="1"/>
          <w:sz w:val="15"/>
        </w:rPr>
        <w:t> </w:t>
      </w:r>
      <w:r>
        <w:rPr>
          <w:sz w:val="15"/>
        </w:rPr>
        <w:t>LOEPSF).</w:t>
      </w:r>
    </w:p>
    <w:p>
      <w:pPr>
        <w:pStyle w:val="BodyText"/>
        <w:spacing w:before="7"/>
      </w:pPr>
    </w:p>
    <w:p>
      <w:pPr>
        <w:spacing w:line="249" w:lineRule="auto" w:before="0"/>
        <w:ind w:left="2345" w:right="1098" w:firstLine="589"/>
        <w:jc w:val="both"/>
        <w:rPr>
          <w:sz w:val="15"/>
        </w:rPr>
      </w:pPr>
      <w:r>
        <w:rPr/>
        <w:pict>
          <v:rect style="position:absolute;margin-left:117.170433pt;margin-top:47.862129pt;width:400.907058pt;height:.34672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15"/>
        </w:rPr>
        <w:t>De conformidad con lo dispuesto en el artículo 3 de la LOEPSF, </w:t>
      </w:r>
      <w:r>
        <w:rPr>
          <w:rFonts w:ascii="Arial" w:hAnsi="Arial"/>
          <w:i/>
          <w:sz w:val="15"/>
          <w:u w:val="single"/>
        </w:rPr>
        <w:t>“La elaboración, aprobación y ejecución de los</w:t>
      </w:r>
      <w:r>
        <w:rPr>
          <w:rFonts w:ascii="Arial" w:hAnsi="Arial"/>
          <w:i/>
          <w:spacing w:val="-39"/>
          <w:sz w:val="15"/>
        </w:rPr>
        <w:t> </w:t>
      </w:r>
      <w:r>
        <w:rPr>
          <w:rFonts w:ascii="Arial" w:hAnsi="Arial"/>
          <w:i/>
          <w:sz w:val="15"/>
          <w:u w:val="single"/>
        </w:rPr>
        <w:t>Presupuesto</w:t>
      </w:r>
      <w:r>
        <w:rPr>
          <w:rFonts w:ascii="Arial" w:hAnsi="Arial"/>
          <w:i/>
          <w:sz w:val="15"/>
        </w:rPr>
        <w:t>s y demás actuaciones que afecten a los gastos o ingresos de los distintos sujetos comprendidos en el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ámbito de aplicación de esta Ley </w:t>
      </w:r>
      <w:r>
        <w:rPr>
          <w:rFonts w:ascii="Arial" w:hAnsi="Arial"/>
          <w:i/>
          <w:sz w:val="15"/>
          <w:u w:val="single"/>
        </w:rPr>
        <w:t>se realizará en un marco de estabilidad presupuestaria</w:t>
      </w:r>
      <w:r>
        <w:rPr>
          <w:rFonts w:ascii="Arial" w:hAnsi="Arial"/>
          <w:i/>
          <w:sz w:val="15"/>
        </w:rPr>
        <w:t>, coherente con la normativa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europea. Se entenderá por estabilidad presupuestaria de las Administraciones Públicas la situación de equilibrio o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superávit</w:t>
      </w:r>
      <w:r>
        <w:rPr>
          <w:rFonts w:ascii="Arial" w:hAnsi="Arial"/>
          <w:i/>
          <w:spacing w:val="-1"/>
          <w:sz w:val="15"/>
        </w:rPr>
        <w:t> </w:t>
      </w:r>
      <w:r>
        <w:rPr>
          <w:rFonts w:ascii="Arial" w:hAnsi="Arial"/>
          <w:i/>
          <w:sz w:val="15"/>
        </w:rPr>
        <w:t>estructural”. </w:t>
      </w:r>
      <w:r>
        <w:rPr>
          <w:sz w:val="15"/>
        </w:rPr>
        <w:t>Para</w:t>
      </w:r>
      <w:r>
        <w:rPr>
          <w:spacing w:val="-2"/>
          <w:sz w:val="15"/>
        </w:rPr>
        <w:t> </w:t>
      </w:r>
      <w:r>
        <w:rPr>
          <w:sz w:val="15"/>
        </w:rPr>
        <w:t>el</w:t>
      </w:r>
      <w:r>
        <w:rPr>
          <w:spacing w:val="-1"/>
          <w:sz w:val="15"/>
        </w:rPr>
        <w:t> </w:t>
      </w:r>
      <w:r>
        <w:rPr>
          <w:sz w:val="15"/>
        </w:rPr>
        <w:t>cálculo del</w:t>
      </w:r>
      <w:r>
        <w:rPr>
          <w:spacing w:val="-2"/>
          <w:sz w:val="15"/>
        </w:rPr>
        <w:t> </w:t>
      </w:r>
      <w:r>
        <w:rPr>
          <w:sz w:val="15"/>
        </w:rPr>
        <w:t>déficit</w:t>
      </w:r>
      <w:r>
        <w:rPr>
          <w:spacing w:val="-1"/>
          <w:sz w:val="15"/>
        </w:rPr>
        <w:t> </w:t>
      </w:r>
      <w:r>
        <w:rPr>
          <w:sz w:val="15"/>
        </w:rPr>
        <w:t>estructural</w:t>
      </w:r>
      <w:r>
        <w:rPr>
          <w:spacing w:val="-1"/>
          <w:sz w:val="15"/>
        </w:rPr>
        <w:t> </w:t>
      </w:r>
      <w:r>
        <w:rPr>
          <w:sz w:val="15"/>
        </w:rPr>
        <w:t>se aplicará</w:t>
      </w:r>
      <w:r>
        <w:rPr>
          <w:spacing w:val="-2"/>
          <w:sz w:val="15"/>
        </w:rPr>
        <w:t> </w:t>
      </w:r>
      <w:r>
        <w:rPr>
          <w:sz w:val="15"/>
        </w:rPr>
        <w:t>la metodología</w:t>
      </w:r>
      <w:r>
        <w:rPr>
          <w:spacing w:val="-1"/>
          <w:sz w:val="15"/>
        </w:rPr>
        <w:t> </w:t>
      </w:r>
      <w:r>
        <w:rPr>
          <w:sz w:val="15"/>
        </w:rPr>
        <w:t>utilizada por la</w:t>
      </w:r>
      <w:r>
        <w:rPr>
          <w:spacing w:val="-2"/>
          <w:sz w:val="15"/>
        </w:rPr>
        <w:t> </w:t>
      </w:r>
      <w:r>
        <w:rPr>
          <w:sz w:val="15"/>
        </w:rPr>
        <w:t>Comisión</w:t>
      </w:r>
      <w:r>
        <w:rPr>
          <w:spacing w:val="-1"/>
          <w:sz w:val="15"/>
        </w:rPr>
        <w:t> </w:t>
      </w:r>
      <w:r>
        <w:rPr>
          <w:sz w:val="15"/>
        </w:rPr>
        <w:t>Europea</w:t>
      </w:r>
    </w:p>
    <w:p>
      <w:pPr>
        <w:spacing w:before="0"/>
        <w:ind w:left="2821" w:right="1576" w:firstLine="0"/>
        <w:jc w:val="center"/>
        <w:rPr>
          <w:sz w:val="14"/>
        </w:rPr>
      </w:pPr>
      <w:r>
        <w:rPr>
          <w:w w:val="95"/>
          <w:sz w:val="14"/>
        </w:rPr>
        <w:t>Avda.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la</w:t>
      </w:r>
      <w:r>
        <w:rPr>
          <w:spacing w:val="-3"/>
          <w:w w:val="95"/>
          <w:sz w:val="14"/>
        </w:rPr>
        <w:t> </w:t>
      </w:r>
      <w:r>
        <w:rPr>
          <w:w w:val="95"/>
          <w:sz w:val="14"/>
        </w:rPr>
        <w:t>Constitución,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Nº</w:t>
      </w:r>
      <w:r>
        <w:rPr>
          <w:spacing w:val="-3"/>
          <w:w w:val="95"/>
          <w:sz w:val="14"/>
        </w:rPr>
        <w:t> </w:t>
      </w:r>
      <w:r>
        <w:rPr>
          <w:w w:val="95"/>
          <w:sz w:val="14"/>
        </w:rPr>
        <w:t>4</w:t>
      </w:r>
      <w:r>
        <w:rPr>
          <w:spacing w:val="-1"/>
          <w:w w:val="95"/>
          <w:sz w:val="14"/>
        </w:rPr>
        <w:t> </w:t>
      </w:r>
      <w:r>
        <w:rPr>
          <w:w w:val="95"/>
          <w:sz w:val="14"/>
        </w:rPr>
        <w:t>-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35140</w:t>
      </w:r>
      <w:r>
        <w:rPr>
          <w:spacing w:val="33"/>
          <w:w w:val="95"/>
          <w:sz w:val="14"/>
        </w:rPr>
        <w:t> </w:t>
      </w:r>
      <w:r>
        <w:rPr>
          <w:w w:val="95"/>
          <w:sz w:val="14"/>
        </w:rPr>
        <w:t>Mogán</w:t>
      </w:r>
      <w:r>
        <w:rPr>
          <w:spacing w:val="-1"/>
          <w:w w:val="95"/>
          <w:sz w:val="14"/>
        </w:rPr>
        <w:t> </w:t>
      </w:r>
      <w:r>
        <w:rPr>
          <w:w w:val="95"/>
          <w:sz w:val="14"/>
        </w:rPr>
        <w:t>-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Las</w:t>
      </w:r>
      <w:r>
        <w:rPr>
          <w:spacing w:val="-1"/>
          <w:w w:val="95"/>
          <w:sz w:val="14"/>
        </w:rPr>
        <w:t> </w:t>
      </w:r>
      <w:r>
        <w:rPr>
          <w:w w:val="95"/>
          <w:sz w:val="14"/>
        </w:rPr>
        <w:t>Palmas -</w:t>
      </w:r>
      <w:r>
        <w:rPr>
          <w:spacing w:val="-4"/>
          <w:w w:val="95"/>
          <w:sz w:val="14"/>
        </w:rPr>
        <w:t> </w:t>
      </w:r>
      <w:r>
        <w:rPr>
          <w:w w:val="95"/>
          <w:sz w:val="14"/>
        </w:rPr>
        <w:t>Tel:</w:t>
      </w:r>
      <w:r>
        <w:rPr>
          <w:spacing w:val="-3"/>
          <w:w w:val="95"/>
          <w:sz w:val="14"/>
        </w:rPr>
        <w:t> </w:t>
      </w:r>
      <w:r>
        <w:rPr>
          <w:w w:val="95"/>
          <w:sz w:val="14"/>
        </w:rPr>
        <w:t>928</w:t>
      </w:r>
      <w:r>
        <w:rPr>
          <w:spacing w:val="-1"/>
          <w:w w:val="95"/>
          <w:sz w:val="14"/>
        </w:rPr>
        <w:t> </w:t>
      </w:r>
      <w:r>
        <w:rPr>
          <w:w w:val="95"/>
          <w:sz w:val="14"/>
        </w:rPr>
        <w:t>158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800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-</w:t>
      </w:r>
      <w:r>
        <w:rPr>
          <w:spacing w:val="-1"/>
          <w:w w:val="95"/>
          <w:sz w:val="14"/>
        </w:rPr>
        <w:t> </w:t>
      </w:r>
      <w:r>
        <w:rPr>
          <w:w w:val="95"/>
          <w:sz w:val="14"/>
        </w:rPr>
        <w:t>Fax:</w:t>
      </w:r>
      <w:r>
        <w:rPr>
          <w:spacing w:val="-3"/>
          <w:w w:val="95"/>
          <w:sz w:val="14"/>
        </w:rPr>
        <w:t> </w:t>
      </w:r>
      <w:r>
        <w:rPr>
          <w:w w:val="95"/>
          <w:sz w:val="14"/>
        </w:rPr>
        <w:t>928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569</w:t>
      </w:r>
      <w:r>
        <w:rPr>
          <w:spacing w:val="-1"/>
          <w:w w:val="95"/>
          <w:sz w:val="14"/>
        </w:rPr>
        <w:t> </w:t>
      </w:r>
      <w:r>
        <w:rPr>
          <w:w w:val="95"/>
          <w:sz w:val="14"/>
        </w:rPr>
        <w:t>166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–</w:t>
      </w:r>
      <w:r>
        <w:rPr>
          <w:spacing w:val="-4"/>
          <w:w w:val="95"/>
          <w:sz w:val="14"/>
        </w:rPr>
        <w:t> </w:t>
      </w:r>
      <w:r>
        <w:rPr>
          <w:w w:val="95"/>
          <w:sz w:val="14"/>
        </w:rPr>
        <w:t>CIF:</w:t>
      </w:r>
      <w:r>
        <w:rPr>
          <w:spacing w:val="-1"/>
          <w:w w:val="95"/>
          <w:sz w:val="14"/>
        </w:rPr>
        <w:t> </w:t>
      </w:r>
      <w:r>
        <w:rPr>
          <w:w w:val="95"/>
          <w:sz w:val="14"/>
        </w:rPr>
        <w:t>P-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3501300-B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40" w:bottom="0" w:left="0" w:right="440"/>
        </w:sectPr>
      </w:pPr>
    </w:p>
    <w:p>
      <w:pPr>
        <w:pStyle w:val="BodyText"/>
        <w:spacing w:before="9"/>
        <w:rPr>
          <w:sz w:val="22"/>
        </w:rPr>
      </w:pPr>
      <w:r>
        <w:rPr/>
        <w:pict>
          <v:group style="position:absolute;margin-left:5pt;margin-top:7pt;width:563pt;height:830pt;mso-position-horizontal-relative:page;mso-position-vertical-relative:page;z-index:-16254976" coordorigin="100,140" coordsize="11260,16600">
            <v:shape style="position:absolute;left:201;top:4506;width:510;height:3334" coordorigin="202,4507" coordsize="510,3334" path="m712,7814l202,7814,202,7840,712,7840,712,7814xm712,7788l202,7788,202,7801,712,7801,712,7788xm712,7750l202,7750,202,7762,712,7762,712,7750xm712,7685l202,7685,202,7698,712,7698,712,7685xm712,7659l202,7659,202,7672,712,7672,712,7659xm712,7595l202,7595,202,7620,712,7620,712,7595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406l202,6406,202,6419,712,6419,712,6406xm712,6380l202,6380,202,6393,712,6393,712,6380xm712,6290l202,6290,202,6341,712,6341,712,6290xm712,6251l202,6251,202,6277,712,6277,712,6251xm712,6199l202,6199,202,6238,712,6238,712,6199xm712,6160l202,6160,202,6173,712,6173,712,6160xm712,6122l202,6122,202,6135,712,6135,712,6122xm712,6057l202,6057,202,6109,712,6109,712,6057xm712,6005l202,6005,202,6044,712,6044,712,6005xm712,5980l202,5980,202,5992,712,5992,712,5980xm712,5915l202,5915,202,5928,712,5928,712,5915xm712,5876l202,5876,202,5902,712,5902,712,5876xm712,5837l202,5837,202,5850,712,5850,712,5837xm712,5773l202,5773,202,5812,712,5812,712,5773xm712,5734l202,5734,202,5760,712,5760,712,5734xm712,5695l202,5695,202,5708,712,5708,712,5695xm712,5631l202,5631,202,5644,712,5644,712,5631xm712,5579l202,5579,202,5605,712,5605,712,5579xm712,5553l202,5553,202,5566,712,5566,712,5553xm712,5502l202,5502,202,5540,712,5540,712,5502xm712,5437l202,5437,202,5489,712,5489,712,5437xm712,5411l202,5411,202,5424,712,5424,712,5411xm712,5346l202,5346,202,5398,712,5398,712,5346xm712,5321l202,5321,202,5334,712,5334,712,5321xm712,5256l202,5256,202,5282,712,5282,712,5256xm712,5191l202,5191,202,5243,712,5243,712,5191xm712,5153l202,5153,202,5179,712,5179,712,5153xm712,5127l202,5127,202,5140,712,5140,712,5127xm712,5062l202,5062,202,5114,712,5114,712,5062xm712,5011l202,5011,202,5049,712,5049,712,5011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45l202,4545,202,4571,712,4571,712,4545xm712,4507l202,4507,202,4520,712,4520,712,4507xe" filled="true" fillcolor="#000000" stroked="false">
              <v:path arrowok="t"/>
              <v:fill type="solid"/>
            </v:shape>
            <v:shape style="position:absolute;left:201;top:2840;width:510;height:1680" coordorigin="202,2840" coordsize="510,1680" path="m712,4507l202,4507,202,4520,712,4520,712,4507xm712,4455l202,4455,202,4494,712,4494,712,4455xm712,4416l202,4416,202,4429,712,4429,712,4416xm712,4377l202,4377,202,4403,712,4403,712,4377xm712,4339l202,4339,202,4352,712,4352,712,4339xm712,4274l202,4274,202,4287,712,4287,712,4274xm712,4222l202,4222,202,4261,712,4261,712,4222xm712,4158l202,4158,202,4210,712,4210,712,4158xm712,4119l202,4119,202,4145,712,4145,712,4119xm712,4080l202,4080,202,4093,712,4093,712,4080xm712,4016l202,4016,202,4054,712,4054,712,4016xm712,3977l202,3977,202,4003,712,4003,712,3977xm712,3938l202,3938,202,3951,712,3951,712,3938xm712,3874l202,3874,202,3912,712,3912,712,3874xm712,3848l202,3848,202,3861,712,3861,712,3848xm712,3783l202,3783,202,3835,712,3835,712,3783xm712,3731l202,3731,202,3770,712,3770,712,3731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08l202,3408,202,3434,712,3434,712,3408xm712,3344l202,3344,202,3383,712,3383,712,3344xm712,3318l202,3318,202,3331,712,3331,712,3318xm712,3266l202,3266,202,3292,712,3292,712,3266xm712,3202l202,3202,202,3253,712,3253,712,3202xm712,3163l202,3163,202,3189,712,3189,712,3163xm712,3111l202,3111,202,3150,712,3150,712,3111xm712,3073l202,3073,202,3098,712,3098,712,3073xm712,3047l202,3047,202,3060,712,3060,712,3047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v:shape style="position:absolute;left:100;top:140;width:11260;height:16600" coordorigin="100,140" coordsize="11260,16600" path="m100,16740l1100,16740,1100,140,100,140,100,16740xm1160,16540l11360,16540,11360,16340,1160,16340,1160,16540xm1160,16740l11360,16740,11360,16540,1160,16540,1160,16740xm9760,16740l11360,16740,11360,16340,9760,16340,9760,16740xm5560,16740l9760,16740,9760,16340,5560,163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</w:p>
    <w:p>
      <w:pPr>
        <w:spacing w:before="0"/>
        <w:ind w:left="1200" w:right="0" w:firstLine="0"/>
        <w:jc w:val="left"/>
        <w:rPr>
          <w:sz w:val="14"/>
        </w:rPr>
      </w:pPr>
      <w:r>
        <w:rPr>
          <w:sz w:val="14"/>
        </w:rPr>
        <w:t>Documento firmado por: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GONZALO MARTINEZ LAZARO</w:t>
      </w:r>
    </w:p>
    <w:p>
      <w:pPr>
        <w:pStyle w:val="BodyText"/>
        <w:spacing w:before="9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1200" w:right="0" w:firstLine="0"/>
        <w:jc w:val="left"/>
        <w:rPr>
          <w:sz w:val="14"/>
        </w:rPr>
      </w:pPr>
      <w:r>
        <w:rPr>
          <w:sz w:val="14"/>
        </w:rPr>
        <w:t>Cargo: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Interventor</w:t>
      </w:r>
    </w:p>
    <w:p>
      <w:pPr>
        <w:pStyle w:val="BodyText"/>
        <w:spacing w:before="9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1200" w:right="0" w:firstLine="0"/>
        <w:jc w:val="left"/>
        <w:rPr>
          <w:sz w:val="14"/>
        </w:rPr>
      </w:pPr>
      <w:r>
        <w:rPr>
          <w:sz w:val="14"/>
        </w:rPr>
        <w:t>Fecha/hora: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28/02/2022 13:13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140" w:bottom="0" w:left="0" w:right="440"/>
          <w:cols w:num="3" w:equalWidth="0">
            <w:col w:w="3027" w:space="1373"/>
            <w:col w:w="1854" w:space="2346"/>
            <w:col w:w="2860"/>
          </w:cols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61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12"/>
              <w:rPr>
                <w:sz w:val="27"/>
              </w:rPr>
            </w:pPr>
            <w:r>
              <w:rPr>
                <w:w w:val="60"/>
                <w:sz w:val="27"/>
              </w:rPr>
              <w:t>A006754aa9321c0d95907e63e2020d06z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right="995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INT/GML/gml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9" w:lineRule="auto" w:before="105"/>
              <w:ind w:left="1242" w:right="295"/>
              <w:rPr>
                <w:sz w:val="15"/>
              </w:rPr>
            </w:pPr>
            <w:r>
              <w:rPr>
                <w:sz w:val="15"/>
              </w:rPr>
              <w:t>en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marco</w:t>
            </w:r>
            <w:r>
              <w:rPr>
                <w:spacing w:val="33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33"/>
                <w:sz w:val="15"/>
              </w:rPr>
              <w:t> </w:t>
            </w:r>
            <w:r>
              <w:rPr>
                <w:sz w:val="15"/>
              </w:rPr>
              <w:t>normativa</w:t>
            </w:r>
            <w:r>
              <w:rPr>
                <w:spacing w:val="33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estabilidad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presupuestaria,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debiéndose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tener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cuenta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concepto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capacidad/necesidad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financiación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establece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Sistema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Europeo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Cuentas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Nacionales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Regionales.</w:t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249" w:lineRule="auto"/>
              <w:ind w:left="1242" w:right="1002" w:firstLine="589"/>
              <w:jc w:val="both"/>
              <w:rPr>
                <w:sz w:val="15"/>
              </w:rPr>
            </w:pPr>
            <w:r>
              <w:rPr>
                <w:sz w:val="15"/>
              </w:rPr>
              <w:t>La Instrumentación del principio de estabilidad presupuestaria regulada en el artículo 3 de la LOEPSF 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concreta en el artículo 11 en el que para las corporaciones locales se establece que </w:t>
            </w:r>
            <w:r>
              <w:rPr>
                <w:rFonts w:ascii="Arial" w:hAnsi="Arial"/>
                <w:i/>
                <w:sz w:val="15"/>
              </w:rPr>
              <w:t>deberán mantener una posición de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equilibrio o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superávit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presupuestario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49" w:lineRule="auto"/>
              <w:ind w:left="1242" w:right="999" w:firstLine="589"/>
              <w:jc w:val="both"/>
              <w:rPr>
                <w:sz w:val="15"/>
              </w:rPr>
            </w:pPr>
            <w:r>
              <w:rPr>
                <w:sz w:val="15"/>
              </w:rPr>
              <w:t>La verificación del cumplimiento del objetivo de estabilidad presupuestaria queda reservada a la Intervención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local en el artículo 16 del RD 1463/2007, de 2 de noviembre por el que se aprueba el reglamento de desarrollo de la Ley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18/2001 de 12 de diciembre, de Estabilidad Presupuestaria, en su aplicación a las entidades locales, en el que 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establece que:</w:t>
            </w:r>
          </w:p>
          <w:p>
            <w:pPr>
              <w:pStyle w:val="TableParagraph"/>
              <w:spacing w:line="252" w:lineRule="auto"/>
              <w:ind w:left="1242" w:right="1022" w:firstLine="589"/>
              <w:jc w:val="both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“La Intervención local elevará al Pleno un informe sobre el cumplimiento del objetivo de estabilidad de la propia</w:t>
            </w:r>
            <w:r>
              <w:rPr>
                <w:rFonts w:ascii="Arial" w:hAnsi="Arial"/>
                <w:i/>
                <w:spacing w:val="-39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entidad local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y</w:t>
            </w:r>
            <w:r>
              <w:rPr>
                <w:rFonts w:ascii="Arial" w:hAnsi="Arial"/>
                <w:i/>
                <w:spacing w:val="-2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sus</w:t>
            </w:r>
            <w:r>
              <w:rPr>
                <w:rFonts w:ascii="Arial" w:hAnsi="Arial"/>
                <w:i/>
                <w:spacing w:val="-2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organismos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y</w:t>
            </w:r>
            <w:r>
              <w:rPr>
                <w:rFonts w:ascii="Arial" w:hAnsi="Arial"/>
                <w:i/>
                <w:spacing w:val="-2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entidades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dependientes.</w:t>
            </w:r>
          </w:p>
          <w:p>
            <w:pPr>
              <w:pStyle w:val="TableParagraph"/>
              <w:spacing w:line="249" w:lineRule="auto"/>
              <w:ind w:left="1242" w:right="1008" w:firstLine="589"/>
              <w:jc w:val="both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El informe se emitirá con carácter independiente y se incorporará a los previstos en los </w:t>
            </w:r>
            <w:hyperlink r:id="rId6">
              <w:r>
                <w:rPr>
                  <w:rFonts w:ascii="Arial" w:hAnsi="Arial"/>
                  <w:i/>
                  <w:color w:val="00007F"/>
                  <w:sz w:val="15"/>
                  <w:u w:val="single" w:color="00007F"/>
                </w:rPr>
                <w:t>artículos 168.4</w:t>
              </w:r>
            </w:hyperlink>
            <w:r>
              <w:rPr>
                <w:rFonts w:ascii="Arial" w:hAnsi="Arial"/>
                <w:i/>
                <w:sz w:val="15"/>
              </w:rPr>
              <w:t>, </w:t>
            </w:r>
            <w:hyperlink r:id="rId7">
              <w:r>
                <w:rPr>
                  <w:rFonts w:ascii="Arial" w:hAnsi="Arial"/>
                  <w:i/>
                  <w:color w:val="00007F"/>
                  <w:sz w:val="15"/>
                  <w:u w:val="single" w:color="00007F"/>
                </w:rPr>
                <w:t>177.2</w:t>
              </w:r>
              <w:r>
                <w:rPr>
                  <w:rFonts w:ascii="Arial" w:hAnsi="Arial"/>
                  <w:i/>
                  <w:color w:val="00007F"/>
                  <w:sz w:val="15"/>
                </w:rPr>
                <w:t> </w:t>
              </w:r>
            </w:hyperlink>
            <w:r>
              <w:rPr>
                <w:rFonts w:ascii="Arial" w:hAnsi="Arial"/>
                <w:i/>
                <w:sz w:val="15"/>
              </w:rPr>
              <w:t>y</w:t>
            </w:r>
            <w:r>
              <w:rPr>
                <w:rFonts w:ascii="Arial" w:hAnsi="Arial"/>
                <w:i/>
                <w:spacing w:val="-39"/>
                <w:sz w:val="15"/>
              </w:rPr>
              <w:t> </w:t>
            </w:r>
            <w:hyperlink r:id="rId8">
              <w:r>
                <w:rPr>
                  <w:rFonts w:ascii="Arial" w:hAnsi="Arial"/>
                  <w:i/>
                  <w:color w:val="00007F"/>
                  <w:sz w:val="15"/>
                  <w:u w:val="single" w:color="00007F"/>
                </w:rPr>
                <w:t>191.3</w:t>
              </w:r>
              <w:r>
                <w:rPr>
                  <w:rFonts w:ascii="Arial" w:hAnsi="Arial"/>
                  <w:i/>
                  <w:color w:val="00007F"/>
                  <w:spacing w:val="-3"/>
                  <w:sz w:val="15"/>
                  <w:u w:val="single" w:color="00007F"/>
                </w:rPr>
                <w:t> </w:t>
              </w:r>
              <w:r>
                <w:rPr>
                  <w:rFonts w:ascii="Arial" w:hAnsi="Arial"/>
                  <w:i/>
                  <w:color w:val="00007F"/>
                  <w:sz w:val="15"/>
                  <w:u w:val="single" w:color="00007F"/>
                </w:rPr>
                <w:t>del</w:t>
              </w:r>
              <w:r>
                <w:rPr>
                  <w:rFonts w:ascii="Arial" w:hAnsi="Arial"/>
                  <w:i/>
                  <w:color w:val="00007F"/>
                  <w:spacing w:val="-3"/>
                  <w:sz w:val="15"/>
                  <w:u w:val="single" w:color="00007F"/>
                </w:rPr>
                <w:t> </w:t>
              </w:r>
              <w:r>
                <w:rPr>
                  <w:rFonts w:ascii="Arial" w:hAnsi="Arial"/>
                  <w:i/>
                  <w:color w:val="00007F"/>
                  <w:sz w:val="15"/>
                  <w:u w:val="single" w:color="00007F"/>
                </w:rPr>
                <w:t>texto</w:t>
              </w:r>
              <w:r>
                <w:rPr>
                  <w:rFonts w:ascii="Arial" w:hAnsi="Arial"/>
                  <w:i/>
                  <w:color w:val="00007F"/>
                  <w:spacing w:val="-4"/>
                  <w:sz w:val="15"/>
                  <w:u w:val="single" w:color="00007F"/>
                </w:rPr>
                <w:t> </w:t>
              </w:r>
              <w:r>
                <w:rPr>
                  <w:rFonts w:ascii="Arial" w:hAnsi="Arial"/>
                  <w:i/>
                  <w:color w:val="00007F"/>
                  <w:sz w:val="15"/>
                  <w:u w:val="single" w:color="00007F"/>
                </w:rPr>
                <w:t>refundido</w:t>
              </w:r>
              <w:r>
                <w:rPr>
                  <w:rFonts w:ascii="Arial" w:hAnsi="Arial"/>
                  <w:i/>
                  <w:color w:val="00007F"/>
                  <w:spacing w:val="-4"/>
                  <w:sz w:val="15"/>
                  <w:u w:val="single" w:color="00007F"/>
                </w:rPr>
                <w:t> </w:t>
              </w:r>
              <w:r>
                <w:rPr>
                  <w:rFonts w:ascii="Arial" w:hAnsi="Arial"/>
                  <w:i/>
                  <w:color w:val="00007F"/>
                  <w:sz w:val="15"/>
                  <w:u w:val="single" w:color="00007F"/>
                </w:rPr>
                <w:t>de</w:t>
              </w:r>
              <w:r>
                <w:rPr>
                  <w:rFonts w:ascii="Arial" w:hAnsi="Arial"/>
                  <w:i/>
                  <w:color w:val="00007F"/>
                  <w:spacing w:val="-2"/>
                  <w:sz w:val="15"/>
                  <w:u w:val="single" w:color="00007F"/>
                </w:rPr>
                <w:t> </w:t>
              </w:r>
              <w:r>
                <w:rPr>
                  <w:rFonts w:ascii="Arial" w:hAnsi="Arial"/>
                  <w:i/>
                  <w:color w:val="00007F"/>
                  <w:sz w:val="15"/>
                  <w:u w:val="single" w:color="00007F"/>
                </w:rPr>
                <w:t>la</w:t>
              </w:r>
              <w:r>
                <w:rPr>
                  <w:rFonts w:ascii="Arial" w:hAnsi="Arial"/>
                  <w:i/>
                  <w:color w:val="00007F"/>
                  <w:spacing w:val="-4"/>
                  <w:sz w:val="15"/>
                  <w:u w:val="single" w:color="00007F"/>
                </w:rPr>
                <w:t> </w:t>
              </w:r>
              <w:r>
                <w:rPr>
                  <w:rFonts w:ascii="Arial" w:hAnsi="Arial"/>
                  <w:i/>
                  <w:color w:val="00007F"/>
                  <w:sz w:val="15"/>
                  <w:u w:val="single" w:color="00007F"/>
                </w:rPr>
                <w:t>Ley</w:t>
              </w:r>
              <w:r>
                <w:rPr>
                  <w:rFonts w:ascii="Arial" w:hAnsi="Arial"/>
                  <w:i/>
                  <w:color w:val="00007F"/>
                  <w:spacing w:val="-4"/>
                  <w:sz w:val="15"/>
                  <w:u w:val="single" w:color="00007F"/>
                </w:rPr>
                <w:t> </w:t>
              </w:r>
              <w:r>
                <w:rPr>
                  <w:rFonts w:ascii="Arial" w:hAnsi="Arial"/>
                  <w:i/>
                  <w:color w:val="00007F"/>
                  <w:sz w:val="15"/>
                  <w:u w:val="single" w:color="00007F"/>
                </w:rPr>
                <w:t>reguladora</w:t>
              </w:r>
              <w:r>
                <w:rPr>
                  <w:rFonts w:ascii="Arial" w:hAnsi="Arial"/>
                  <w:i/>
                  <w:color w:val="00007F"/>
                  <w:spacing w:val="-4"/>
                  <w:sz w:val="15"/>
                  <w:u w:val="single" w:color="00007F"/>
                </w:rPr>
                <w:t> </w:t>
              </w:r>
              <w:r>
                <w:rPr>
                  <w:rFonts w:ascii="Arial" w:hAnsi="Arial"/>
                  <w:i/>
                  <w:color w:val="00007F"/>
                  <w:sz w:val="15"/>
                  <w:u w:val="single" w:color="00007F"/>
                </w:rPr>
                <w:t>de</w:t>
              </w:r>
              <w:r>
                <w:rPr>
                  <w:rFonts w:ascii="Arial" w:hAnsi="Arial"/>
                  <w:i/>
                  <w:color w:val="00007F"/>
                  <w:spacing w:val="-2"/>
                  <w:sz w:val="15"/>
                  <w:u w:val="single" w:color="00007F"/>
                </w:rPr>
                <w:t> </w:t>
              </w:r>
              <w:r>
                <w:rPr>
                  <w:rFonts w:ascii="Arial" w:hAnsi="Arial"/>
                  <w:i/>
                  <w:color w:val="00007F"/>
                  <w:sz w:val="15"/>
                  <w:u w:val="single" w:color="00007F"/>
                </w:rPr>
                <w:t>las</w:t>
              </w:r>
              <w:r>
                <w:rPr>
                  <w:rFonts w:ascii="Arial" w:hAnsi="Arial"/>
                  <w:i/>
                  <w:color w:val="00007F"/>
                  <w:spacing w:val="-4"/>
                  <w:sz w:val="15"/>
                  <w:u w:val="single" w:color="00007F"/>
                </w:rPr>
                <w:t> </w:t>
              </w:r>
              <w:r>
                <w:rPr>
                  <w:rFonts w:ascii="Arial" w:hAnsi="Arial"/>
                  <w:i/>
                  <w:color w:val="00007F"/>
                  <w:sz w:val="15"/>
                  <w:u w:val="single" w:color="00007F"/>
                </w:rPr>
                <w:t>Haciendas</w:t>
              </w:r>
              <w:r>
                <w:rPr>
                  <w:rFonts w:ascii="Arial" w:hAnsi="Arial"/>
                  <w:i/>
                  <w:color w:val="00007F"/>
                  <w:spacing w:val="-4"/>
                  <w:sz w:val="15"/>
                  <w:u w:val="single" w:color="00007F"/>
                </w:rPr>
                <w:t> </w:t>
              </w:r>
              <w:r>
                <w:rPr>
                  <w:rFonts w:ascii="Arial" w:hAnsi="Arial"/>
                  <w:i/>
                  <w:color w:val="00007F"/>
                  <w:sz w:val="15"/>
                  <w:u w:val="single" w:color="00007F"/>
                </w:rPr>
                <w:t>Locales</w:t>
              </w:r>
            </w:hyperlink>
            <w:r>
              <w:rPr>
                <w:rFonts w:ascii="Arial" w:hAnsi="Arial"/>
                <w:i/>
                <w:sz w:val="15"/>
              </w:rPr>
              <w:t>,</w:t>
            </w:r>
            <w:r>
              <w:rPr>
                <w:rFonts w:ascii="Arial" w:hAnsi="Arial"/>
                <w:i/>
                <w:spacing w:val="-4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referidos,</w:t>
            </w:r>
            <w:r>
              <w:rPr>
                <w:rFonts w:ascii="Arial" w:hAnsi="Arial"/>
                <w:i/>
                <w:spacing w:val="-4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respectivamente,</w:t>
            </w:r>
            <w:r>
              <w:rPr>
                <w:rFonts w:ascii="Arial" w:hAnsi="Arial"/>
                <w:i/>
                <w:spacing w:val="-2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a</w:t>
            </w:r>
            <w:r>
              <w:rPr>
                <w:rFonts w:ascii="Arial" w:hAnsi="Arial"/>
                <w:i/>
                <w:spacing w:val="-4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-4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aprobación</w:t>
            </w:r>
            <w:r>
              <w:rPr>
                <w:rFonts w:ascii="Arial" w:hAnsi="Arial"/>
                <w:i/>
                <w:spacing w:val="-4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del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presupuesto general,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a</w:t>
            </w:r>
            <w:r>
              <w:rPr>
                <w:rFonts w:ascii="Arial" w:hAnsi="Arial"/>
                <w:i/>
                <w:spacing w:val="-2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sus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modificaciones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y</w:t>
            </w:r>
            <w:r>
              <w:rPr>
                <w:rFonts w:ascii="Arial" w:hAnsi="Arial"/>
                <w:i/>
                <w:spacing w:val="-2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a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su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liquidación.</w:t>
            </w:r>
          </w:p>
          <w:p>
            <w:pPr>
              <w:pStyle w:val="TableParagraph"/>
              <w:spacing w:line="249" w:lineRule="auto"/>
              <w:ind w:left="1242" w:right="1013" w:firstLine="589"/>
              <w:jc w:val="both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El Interventor local detallará en su informe los cálculos efectuados y los ajustes practicados sobre la base de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los datos de los capítulos 1 a 9 de los estados de gastos e ingresos presupuestarios, en términos de Contabilidad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Nacional, según</w:t>
            </w:r>
            <w:r>
              <w:rPr>
                <w:rFonts w:ascii="Arial" w:hAnsi="Arial"/>
                <w:i/>
                <w:spacing w:val="-2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el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Sistema</w:t>
            </w:r>
            <w:r>
              <w:rPr>
                <w:rFonts w:ascii="Arial" w:hAnsi="Arial"/>
                <w:i/>
                <w:spacing w:val="-2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Europeo de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Cuentas</w:t>
            </w:r>
            <w:r>
              <w:rPr>
                <w:rFonts w:ascii="Arial" w:hAnsi="Arial"/>
                <w:i/>
                <w:spacing w:val="-2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Nacionales y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Regionales.</w:t>
            </w:r>
          </w:p>
          <w:p>
            <w:pPr>
              <w:pStyle w:val="TableParagraph"/>
              <w:spacing w:line="249" w:lineRule="auto"/>
              <w:ind w:left="1242" w:right="1011" w:firstLine="589"/>
              <w:jc w:val="both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Asimismo, la Intervención de la entidad local elevará al Pleno informe sobre los estados financieros, una vez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aprobados por el órgano competente, de cada una de las entidades dependientes del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hyperlink r:id="rId9">
              <w:r>
                <w:rPr>
                  <w:rFonts w:ascii="Arial" w:hAnsi="Arial"/>
                  <w:i/>
                  <w:color w:val="00007F"/>
                  <w:sz w:val="15"/>
                  <w:u w:val="single" w:color="00007F"/>
                </w:rPr>
                <w:t>artículo 4.2 del presente</w:t>
              </w:r>
            </w:hyperlink>
            <w:r>
              <w:rPr>
                <w:rFonts w:ascii="Arial" w:hAnsi="Arial"/>
                <w:i/>
                <w:color w:val="00007F"/>
                <w:spacing w:val="1"/>
                <w:sz w:val="15"/>
              </w:rPr>
              <w:t> </w:t>
            </w:r>
            <w:hyperlink r:id="rId9">
              <w:r>
                <w:rPr>
                  <w:rFonts w:ascii="Arial" w:hAnsi="Arial"/>
                  <w:i/>
                  <w:color w:val="00007F"/>
                  <w:sz w:val="15"/>
                  <w:u w:val="single" w:color="00007F"/>
                </w:rPr>
                <w:t>reglamento</w:t>
              </w:r>
            </w:hyperlink>
            <w:r>
              <w:rPr>
                <w:rFonts w:ascii="Arial" w:hAnsi="Arial"/>
                <w:i/>
                <w:sz w:val="15"/>
              </w:rPr>
              <w:t>.</w:t>
            </w:r>
          </w:p>
          <w:p>
            <w:pPr>
              <w:pStyle w:val="TableParagraph"/>
              <w:spacing w:line="249" w:lineRule="auto"/>
              <w:ind w:left="1242" w:right="1011" w:firstLine="589"/>
              <w:jc w:val="both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Cuando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el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resultado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evaluación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sea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incumplimiento,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entidad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local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remitirá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el</w:t>
            </w:r>
            <w:r>
              <w:rPr>
                <w:rFonts w:ascii="Arial" w:hAnsi="Arial"/>
                <w:i/>
                <w:spacing w:val="4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informe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correspondiente</w:t>
            </w:r>
            <w:r>
              <w:rPr>
                <w:rFonts w:ascii="Arial" w:hAnsi="Arial"/>
                <w:i/>
                <w:spacing w:val="-5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a</w:t>
            </w:r>
            <w:r>
              <w:rPr>
                <w:rFonts w:ascii="Arial" w:hAnsi="Arial"/>
                <w:i/>
                <w:spacing w:val="-5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-5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Dirección</w:t>
            </w:r>
            <w:r>
              <w:rPr>
                <w:rFonts w:ascii="Arial" w:hAnsi="Arial"/>
                <w:i/>
                <w:spacing w:val="-5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General</w:t>
            </w:r>
            <w:r>
              <w:rPr>
                <w:rFonts w:ascii="Arial" w:hAnsi="Arial"/>
                <w:i/>
                <w:spacing w:val="-3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spacing w:val="-5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Coordinación</w:t>
            </w:r>
            <w:r>
              <w:rPr>
                <w:rFonts w:ascii="Arial" w:hAnsi="Arial"/>
                <w:i/>
                <w:spacing w:val="-3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Financiera</w:t>
            </w:r>
            <w:r>
              <w:rPr>
                <w:rFonts w:ascii="Arial" w:hAnsi="Arial"/>
                <w:i/>
                <w:spacing w:val="-5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con</w:t>
            </w:r>
            <w:r>
              <w:rPr>
                <w:rFonts w:ascii="Arial" w:hAnsi="Arial"/>
                <w:i/>
                <w:spacing w:val="-5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Entidades</w:t>
            </w:r>
            <w:r>
              <w:rPr>
                <w:rFonts w:ascii="Arial" w:hAnsi="Arial"/>
                <w:i/>
                <w:spacing w:val="-3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Locales</w:t>
            </w:r>
            <w:r>
              <w:rPr>
                <w:rFonts w:ascii="Arial" w:hAnsi="Arial"/>
                <w:i/>
                <w:spacing w:val="-5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o</w:t>
            </w:r>
            <w:r>
              <w:rPr>
                <w:rFonts w:ascii="Arial" w:hAnsi="Arial"/>
                <w:i/>
                <w:spacing w:val="-5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al</w:t>
            </w:r>
            <w:r>
              <w:rPr>
                <w:rFonts w:ascii="Arial" w:hAnsi="Arial"/>
                <w:i/>
                <w:spacing w:val="-5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órgano</w:t>
            </w:r>
            <w:r>
              <w:rPr>
                <w:rFonts w:ascii="Arial" w:hAnsi="Arial"/>
                <w:i/>
                <w:spacing w:val="-5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competente</w:t>
            </w:r>
            <w:r>
              <w:rPr>
                <w:rFonts w:ascii="Arial" w:hAnsi="Arial"/>
                <w:i/>
                <w:spacing w:val="-3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spacing w:val="-5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comunidad autónoma que ejerza la tutela financiera, en el plazo máximo de 15 días hábiles, contados desde el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conocimiento del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Pleno.”</w:t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290" w:lineRule="auto"/>
              <w:ind w:left="1242" w:right="1001" w:firstLine="590"/>
              <w:jc w:val="both"/>
              <w:rPr>
                <w:sz w:val="15"/>
              </w:rPr>
            </w:pPr>
            <w:r>
              <w:rPr>
                <w:sz w:val="15"/>
              </w:rPr>
              <w:t>Se entenderá cumplido el objetivo de estabilidad, conforme a lo previsto en el artículo 15 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Reglamento que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desarrolla la Estabilidad Presupuestaria (REP), en su aplicación a las Entidades Locales, cuando los presupuestos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iniciales, o en su caso, las modificaciones, y las liquidaciones presupuestarias alcancen la capacidad de financiación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acuerdo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definición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contenida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Europeo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Cuentas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Nacionales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Regionales,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términos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consolidados.</w:t>
            </w: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290" w:lineRule="auto"/>
              <w:ind w:left="1242" w:right="999" w:firstLine="590"/>
              <w:jc w:val="both"/>
              <w:rPr>
                <w:sz w:val="15"/>
              </w:rPr>
            </w:pPr>
            <w:r>
              <w:rPr>
                <w:sz w:val="15"/>
              </w:rPr>
              <w:t>El Objetivo de estabilidad Presupuestaria para el periodo 2021-2023 para las entidades locales, publicado en el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Boletin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Oficial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Cortes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Generales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Congreso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Diputados de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fecha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25/02/2020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era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0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%.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719" w:right="14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II</w:t>
            </w:r>
          </w:p>
          <w:p>
            <w:pPr>
              <w:pStyle w:val="TableParagraph"/>
              <w:spacing w:before="36"/>
              <w:ind w:left="1716" w:right="1477"/>
              <w:jc w:val="center"/>
              <w:rPr>
                <w:sz w:val="15"/>
              </w:rPr>
            </w:pPr>
            <w:r>
              <w:rPr>
                <w:sz w:val="15"/>
              </w:rPr>
              <w:t>OBJETIVO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DEUDA: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SOSTENIBILIDAD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FINANCIERA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90" w:lineRule="auto"/>
              <w:ind w:left="1242" w:right="1001" w:firstLine="589"/>
              <w:jc w:val="both"/>
              <w:rPr>
                <w:sz w:val="15"/>
              </w:rPr>
            </w:pPr>
            <w:r>
              <w:rPr>
                <w:sz w:val="15"/>
              </w:rPr>
              <w:t>Los límites de endeudamiento aplicables a cada una de las entidades locales se recogen en el texto refundido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 la Ley reguladora de las Haciendas Locales, aprobado por Real Decreto Legislativo 2/2004, de 5 de marzo, teniendo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 cuenta lo establecido en el artículo 14.Tres del Real Decreto-ley 8/2010, de 20 de mayo, por el que se adoptan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medidas extraordinarias para la reducción del déficit público, en lo que se refiere a las operaciones de crédito a corto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plazo, y la disposición final trigésimo primera de la Ley 17/2012, de 27 de diciembre, de Presupuestos Generales 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Estado para el año 2013, en lo que se refiere a las operaciones de crédito a largo plazo para financiar inversiones. Este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ayuntamiento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cumple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holgadamente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estos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límites.</w:t>
            </w: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290" w:lineRule="auto" w:before="1"/>
              <w:ind w:left="1242" w:right="995" w:firstLine="598"/>
              <w:jc w:val="both"/>
              <w:rPr>
                <w:sz w:val="15"/>
              </w:rPr>
            </w:pPr>
            <w:r>
              <w:rPr>
                <w:sz w:val="15"/>
              </w:rPr>
              <w:t>Teniendo en cuenta lo anterior, el actual nivel de endeudamiento del conjunto de las entidades locales 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contemplándose un incremento del endeudamiento derivado de la devolución de las cantidades aplazadas de 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liquidación negativa del sistema de financiación de los ejercicios 2008 y 2009, así como los datos de la evolución 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PIB,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objetivos 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deuda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pública del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conjunto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entidades locales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fijan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en:</w:t>
            </w: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717" w:right="147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OBJETIVO </w:t>
            </w:r>
            <w:r>
              <w:rPr>
                <w:spacing w:val="-1"/>
                <w:sz w:val="15"/>
              </w:rPr>
              <w:t>DE DEUDA</w:t>
            </w:r>
            <w:r>
              <w:rPr>
                <w:spacing w:val="-10"/>
                <w:sz w:val="15"/>
              </w:rPr>
              <w:t> </w:t>
            </w:r>
            <w:r>
              <w:rPr>
                <w:spacing w:val="-1"/>
                <w:sz w:val="15"/>
              </w:rPr>
              <w:t>PÚBLICA</w:t>
            </w:r>
            <w:r>
              <w:rPr>
                <w:spacing w:val="-9"/>
                <w:sz w:val="15"/>
              </w:rPr>
              <w:t> </w:t>
            </w:r>
            <w:r>
              <w:rPr>
                <w:spacing w:val="-1"/>
                <w:sz w:val="15"/>
              </w:rPr>
              <w:t>DEL</w:t>
            </w:r>
            <w:r>
              <w:rPr>
                <w:spacing w:val="-6"/>
                <w:sz w:val="15"/>
              </w:rPr>
              <w:t> </w:t>
            </w:r>
            <w:r>
              <w:rPr>
                <w:spacing w:val="-1"/>
                <w:sz w:val="15"/>
              </w:rPr>
              <w:t>CONJUNTO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1"/>
                <w:sz w:val="15"/>
              </w:rPr>
              <w:t>DE LAS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1"/>
                <w:sz w:val="15"/>
              </w:rPr>
              <w:t>ENTIDADES LOCALES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1"/>
                <w:sz w:val="15"/>
              </w:rPr>
              <w:t>PARA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1"/>
                <w:sz w:val="15"/>
              </w:rPr>
              <w:t>2021</w:t>
            </w:r>
          </w:p>
          <w:p>
            <w:pPr>
              <w:pStyle w:val="TableParagraph"/>
              <w:spacing w:before="36"/>
              <w:ind w:left="1717" w:right="1477"/>
              <w:jc w:val="center"/>
              <w:rPr>
                <w:sz w:val="15"/>
              </w:rPr>
            </w:pPr>
            <w:r>
              <w:rPr>
                <w:sz w:val="15"/>
              </w:rPr>
              <w:t>(en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porcentaje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sobre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Producto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Interior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Bruto)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19" w:right="1429"/>
              <w:jc w:val="center"/>
              <w:rPr>
                <w:sz w:val="15"/>
              </w:rPr>
            </w:pPr>
            <w:r>
              <w:rPr>
                <w:sz w:val="15"/>
              </w:rPr>
              <w:t>2021</w:t>
            </w:r>
          </w:p>
          <w:p>
            <w:pPr>
              <w:pStyle w:val="TableParagraph"/>
              <w:spacing w:before="87"/>
              <w:ind w:left="1719" w:right="1430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  <w:p>
            <w:pPr>
              <w:pStyle w:val="TableParagraph"/>
              <w:spacing w:before="81"/>
              <w:ind w:left="1242"/>
              <w:rPr>
                <w:sz w:val="15"/>
              </w:rPr>
            </w:pPr>
            <w:r>
              <w:rPr>
                <w:sz w:val="15"/>
              </w:rPr>
              <w:t>Fuente: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Boletin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Oficial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Cortes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Generales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Congreso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Diputados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fecha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25/02/2020.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1240"/>
              <w:rPr>
                <w:sz w:val="2"/>
              </w:rPr>
            </w:pPr>
            <w:r>
              <w:rPr>
                <w:sz w:val="2"/>
              </w:rPr>
              <w:pict>
                <v:group style="width:400.95pt;height:.35pt;mso-position-horizontal-relative:char;mso-position-vertical-relative:line" coordorigin="0,0" coordsize="8019,7">
                  <v:rect style="position:absolute;left:0;top:0;width:8019;height:7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ind w:left="1719" w:right="1477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Avda.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Constitución,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Nº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4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35140</w:t>
            </w:r>
            <w:r>
              <w:rPr>
                <w:spacing w:val="3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Mogán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Las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Palmas -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Tel: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928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158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800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Fax: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928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569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166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–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CIF: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P-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3501300-B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30" w:lineRule="exact" w:before="45"/>
              <w:ind w:left="137"/>
              <w:rPr>
                <w:sz w:val="12"/>
              </w:rPr>
            </w:pPr>
            <w:r>
              <w:rPr>
                <w:sz w:val="12"/>
              </w:rPr>
              <w:t>GONZALO MARTINEZ LAZARO</w:t>
            </w:r>
          </w:p>
        </w:tc>
        <w:tc>
          <w:tcPr>
            <w:tcW w:w="4200" w:type="dxa"/>
          </w:tcPr>
          <w:p>
            <w:pPr>
              <w:pStyle w:val="TableParagraph"/>
              <w:spacing w:line="130" w:lineRule="exact" w:before="45"/>
              <w:ind w:left="77"/>
              <w:rPr>
                <w:sz w:val="12"/>
              </w:rPr>
            </w:pPr>
            <w:r>
              <w:rPr>
                <w:sz w:val="12"/>
              </w:rPr>
              <w:t>Interventor</w:t>
            </w:r>
          </w:p>
        </w:tc>
        <w:tc>
          <w:tcPr>
            <w:tcW w:w="1600" w:type="dxa"/>
          </w:tcPr>
          <w:p>
            <w:pPr>
              <w:pStyle w:val="TableParagraph"/>
              <w:spacing w:line="130" w:lineRule="exact" w:before="45"/>
              <w:ind w:left="77"/>
              <w:rPr>
                <w:sz w:val="12"/>
              </w:rPr>
            </w:pPr>
            <w:r>
              <w:rPr>
                <w:sz w:val="12"/>
              </w:rPr>
              <w:t>28/02/2022 13:13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064576">
            <wp:simplePos x="0" y="0"/>
            <wp:positionH relativeFrom="page">
              <wp:posOffset>1488064</wp:posOffset>
            </wp:positionH>
            <wp:positionV relativeFrom="page">
              <wp:posOffset>566671</wp:posOffset>
            </wp:positionV>
            <wp:extent cx="1132919" cy="603503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919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8.447021pt;margin-top:632.930969pt;width:40.7pt;height:26.45pt;mso-position-horizontal-relative:page;mso-position-vertical-relative:page;z-index:-16251392" coordorigin="5969,12659" coordsize="814,529" path="m6783,12659l6774,12659,6774,12667,6774,12919,6774,12927,6774,13179,5977,13179,5977,12927,6774,12927,6774,12919,5977,12919,5977,12667,6774,12667,6774,12659,5977,12659,5969,12659,5969,12667,5969,12919,5969,13179,5969,13187,5977,13187,6774,13187,6783,13187,6783,13179,6783,12919,6783,12667,6783,12659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0.078pt;margin-top:142.001099pt;width:25.5pt;height:250pt;mso-position-horizontal-relative:page;mso-position-vertical-relative:page;z-index:-16250880" coordorigin="202,2840" coordsize="510,5000">
            <v:shape style="position:absolute;left:201;top:4506;width:510;height:3334" coordorigin="202,4507" coordsize="510,3334" path="m712,7814l202,7814,202,7840,712,7840,712,7814xm712,7788l202,7788,202,7801,712,7801,712,7788xm712,7750l202,7750,202,7762,712,7762,712,7750xm712,7685l202,7685,202,7698,712,7698,712,7685xm712,7659l202,7659,202,7672,712,7672,712,7659xm712,7595l202,7595,202,7620,712,7620,712,7595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406l202,6406,202,6419,712,6419,712,6406xm712,6380l202,6380,202,6393,712,6393,712,6380xm712,6290l202,6290,202,6341,712,6341,712,6290xm712,6251l202,6251,202,6277,712,6277,712,6251xm712,6199l202,6199,202,6238,712,6238,712,6199xm712,6160l202,6160,202,6173,712,6173,712,6160xm712,6122l202,6122,202,6135,712,6135,712,6122xm712,6057l202,6057,202,6109,712,6109,712,6057xm712,6005l202,6005,202,6044,712,6044,712,6005xm712,5980l202,5980,202,5992,712,5992,712,5980xm712,5915l202,5915,202,5928,712,5928,712,5915xm712,5876l202,5876,202,5902,712,5902,712,5876xm712,5837l202,5837,202,5850,712,5850,712,5837xm712,5773l202,5773,202,5812,712,5812,712,5773xm712,5734l202,5734,202,5760,712,5760,712,5734xm712,5695l202,5695,202,5708,712,5708,712,5695xm712,5631l202,5631,202,5644,712,5644,712,5631xm712,5579l202,5579,202,5605,712,5605,712,5579xm712,5553l202,5553,202,5566,712,5566,712,5553xm712,5502l202,5502,202,5540,712,5540,712,5502xm712,5437l202,5437,202,5489,712,5489,712,5437xm712,5411l202,5411,202,5424,712,5424,712,5411xm712,5346l202,5346,202,5398,712,5398,712,5346xm712,5321l202,5321,202,5334,712,5334,712,5321xm712,5256l202,5256,202,5282,712,5282,712,5256xm712,5191l202,5191,202,5243,712,5243,712,5191xm712,5153l202,5153,202,5179,712,5179,712,5153xm712,5127l202,5127,202,5140,712,5140,712,5127xm712,5062l202,5062,202,5114,712,5114,712,5062xm712,5011l202,5011,202,5049,712,5049,712,5011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45l202,4545,202,4571,712,4571,712,4545xm712,4507l202,4507,202,4520,712,4520,712,4507xe" filled="true" fillcolor="#000000" stroked="false">
              <v:path arrowok="t"/>
              <v:fill type="solid"/>
            </v:shape>
            <v:shape style="position:absolute;left:201;top:2840;width:510;height:1680" coordorigin="202,2840" coordsize="510,1680" path="m712,4507l202,4507,202,4520,712,4520,712,4507xm712,4455l202,4455,202,4494,712,4494,712,4455xm712,4416l202,4416,202,4429,712,4429,712,4416xm712,4377l202,4377,202,4403,712,4403,712,4377xm712,4339l202,4339,202,4352,712,4352,712,4339xm712,4274l202,4274,202,4287,712,4287,712,4274xm712,4222l202,4222,202,4261,712,4261,712,4222xm712,4158l202,4158,202,4210,712,4210,712,4158xm712,4119l202,4119,202,4145,712,4145,712,4119xm712,4080l202,4080,202,4093,712,4093,712,4080xm712,4016l202,4016,202,4054,712,4054,712,4016xm712,3977l202,3977,202,4003,712,4003,712,3977xm712,3938l202,3938,202,3951,712,3951,712,3938xm712,3874l202,3874,202,3912,712,3912,712,3874xm712,3848l202,3848,202,3861,712,3861,712,3848xm712,3783l202,3783,202,3835,712,3835,712,3783xm712,3731l202,3731,202,3770,712,3770,712,3731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08l202,3408,202,3434,712,3434,712,3408xm712,3344l202,3344,202,3383,712,3383,712,3344xm712,3318l202,3318,202,3331,712,3331,712,3318xm712,3266l202,3266,202,3292,712,3292,712,3266xm712,3202l202,3202,202,3253,712,3253,712,3202xm712,3163l202,3163,202,3189,712,3189,712,3163xm712,3111l202,3111,202,3150,712,3150,712,3111xm712,3073l202,3073,202,3098,712,3098,712,3073xm712,3047l202,3047,202,3060,712,3060,712,3047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61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12"/>
              <w:rPr>
                <w:sz w:val="27"/>
              </w:rPr>
            </w:pPr>
            <w:r>
              <w:rPr>
                <w:w w:val="60"/>
                <w:sz w:val="27"/>
              </w:rPr>
              <w:t>A006754aa9321c0d95907e63e2020d06z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right="995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INT/GML/gml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3"/>
              <w:ind w:left="1719" w:right="14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III</w:t>
            </w:r>
          </w:p>
          <w:p>
            <w:pPr>
              <w:pStyle w:val="TableParagraph"/>
              <w:spacing w:before="35"/>
              <w:ind w:left="1719" w:right="1476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>OBJETIVO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1"/>
                <w:sz w:val="15"/>
              </w:rPr>
              <w:t>DE LA</w:t>
            </w:r>
            <w:r>
              <w:rPr>
                <w:spacing w:val="-9"/>
                <w:sz w:val="15"/>
              </w:rPr>
              <w:t> </w:t>
            </w:r>
            <w:r>
              <w:rPr>
                <w:spacing w:val="-1"/>
                <w:sz w:val="15"/>
              </w:rPr>
              <w:t>REGLA</w:t>
            </w:r>
            <w:r>
              <w:rPr>
                <w:spacing w:val="-9"/>
                <w:sz w:val="15"/>
              </w:rPr>
              <w:t> </w:t>
            </w:r>
            <w:r>
              <w:rPr>
                <w:spacing w:val="-1"/>
                <w:sz w:val="15"/>
              </w:rPr>
              <w:t>DEL</w:t>
            </w:r>
            <w:r>
              <w:rPr>
                <w:spacing w:val="-6"/>
                <w:sz w:val="15"/>
              </w:rPr>
              <w:t> </w:t>
            </w:r>
            <w:r>
              <w:rPr>
                <w:spacing w:val="-1"/>
                <w:sz w:val="15"/>
              </w:rPr>
              <w:t>GASTO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90" w:lineRule="auto"/>
              <w:ind w:left="1242" w:right="1002" w:firstLine="589"/>
              <w:jc w:val="both"/>
              <w:rPr>
                <w:sz w:val="15"/>
              </w:rPr>
            </w:pPr>
            <w:r>
              <w:rPr>
                <w:sz w:val="15"/>
              </w:rPr>
              <w:t>El apartado primero del artículo 12 de la Ley Orgánica 2/2012, de 27 de abril, de Estabilidad Presupuestaria 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Sostenibilidad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Financiera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establece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“la variación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del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gasto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computable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 la Administración Central,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las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Comunidades Autónomas y de las Corporaciones Locales, no podrá superar la tasa de referencia de crecimiento del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Producto Interior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Bruto</w:t>
            </w:r>
            <w:r>
              <w:rPr>
                <w:rFonts w:ascii="Arial" w:hAnsi="Arial"/>
                <w:i/>
                <w:spacing w:val="-2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medio</w:t>
            </w:r>
            <w:r>
              <w:rPr>
                <w:rFonts w:ascii="Arial" w:hAnsi="Arial"/>
                <w:i/>
                <w:spacing w:val="-2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plazo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-2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economía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española”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184" w:right="1477"/>
              <w:jc w:val="center"/>
              <w:rPr>
                <w:sz w:val="15"/>
              </w:rPr>
            </w:pPr>
            <w:r>
              <w:rPr>
                <w:sz w:val="15"/>
              </w:rPr>
              <w:t>La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Regla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Gasto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periodo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2021-2023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Tasa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referencia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nominal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(%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variación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anual)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719" w:right="1339"/>
              <w:jc w:val="center"/>
              <w:rPr>
                <w:sz w:val="15"/>
              </w:rPr>
            </w:pPr>
            <w:r>
              <w:rPr>
                <w:sz w:val="15"/>
              </w:rPr>
              <w:t>2021</w:t>
            </w:r>
          </w:p>
          <w:p>
            <w:pPr>
              <w:pStyle w:val="TableParagraph"/>
              <w:spacing w:before="87"/>
              <w:ind w:left="38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  <w:p>
            <w:pPr>
              <w:pStyle w:val="TableParagraph"/>
              <w:spacing w:before="81"/>
              <w:ind w:left="1242"/>
              <w:rPr>
                <w:sz w:val="15"/>
              </w:rPr>
            </w:pPr>
            <w:r>
              <w:rPr>
                <w:sz w:val="15"/>
              </w:rPr>
              <w:t>Fuente: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Boletin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Oficial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Cortes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Generales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Congreso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Diputados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fecha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25/02/2020.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90" w:lineRule="auto"/>
              <w:ind w:left="1242" w:right="997" w:firstLine="598"/>
              <w:jc w:val="both"/>
              <w:rPr>
                <w:sz w:val="15"/>
              </w:rPr>
            </w:pPr>
            <w:r>
              <w:rPr>
                <w:sz w:val="15"/>
              </w:rPr>
              <w:t>El apartado segundo del artículo 12 de la Ley Orgánica 2/2012, establece que</w:t>
            </w:r>
            <w:r>
              <w:rPr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“se entenderá por gasto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computable a los efectos previstos en el apartado anterior, los empleos no financieros definidos en términos del Sistema</w:t>
            </w:r>
            <w:r>
              <w:rPr>
                <w:rFonts w:ascii="Arial" w:hAnsi="Arial"/>
                <w:i/>
                <w:spacing w:val="-39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Europeo de Cuentas Nacionales y Regionales, excluidos los intereses de la deuda, el gasto no discrecional en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prestaciones por desempleo, la parte del gasto financiado con fondos finalistas procedentes de la Unión Europea o de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otras Administraciones Públicas y las transferencias a las Comunidades Autónomas y a las Corporaciones Locales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vinculadas a los sistemas de financiación”</w:t>
            </w:r>
            <w:r>
              <w:rPr>
                <w:sz w:val="15"/>
              </w:rPr>
              <w:t>. A efectos de calcular la variación del gasto de esta Corporación deberán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tenerse en cuenta las unidades que integran la misma y que se incluyen en el 2.1 de la LO 2/2012, esto es, 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consolidación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estados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del propio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Ayuntamiento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Mogán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sus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órganos dependientes.</w:t>
            </w: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719" w:right="14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IV</w:t>
            </w:r>
          </w:p>
          <w:p>
            <w:pPr>
              <w:pStyle w:val="TableParagraph"/>
              <w:spacing w:before="36"/>
              <w:ind w:left="1719" w:right="1476"/>
              <w:jc w:val="center"/>
              <w:rPr>
                <w:sz w:val="15"/>
              </w:rPr>
            </w:pPr>
            <w:r>
              <w:rPr>
                <w:sz w:val="15"/>
              </w:rPr>
              <w:t>INAPLICACIÓN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REGLAS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FISCALES</w:t>
            </w: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49" w:lineRule="auto" w:before="1"/>
              <w:ind w:left="1242" w:right="1047" w:firstLine="598"/>
              <w:jc w:val="both"/>
              <w:rPr>
                <w:sz w:val="15"/>
              </w:rPr>
            </w:pPr>
            <w:r>
              <w:rPr>
                <w:sz w:val="15"/>
              </w:rPr>
              <w:t>El artículo 135.4 de la Constitución dispone que </w:t>
            </w:r>
            <w:r>
              <w:rPr>
                <w:rFonts w:ascii="Arial" w:hAnsi="Arial"/>
                <w:i/>
                <w:sz w:val="15"/>
              </w:rPr>
              <w:t>“Los límites de déficit estructural y de volumen de deuda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pública sólo podrán superarse en caso de catástrofes naturales, recesión económica o situaciones de emergencia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extraordinaria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que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escapen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al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control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del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Estado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y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perjudiquen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considerablemente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situación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financiera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o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sostenibilidad económica o social del Estado, apreciadas por la mayoría absoluta de los miembros del Congreso de los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Diputados”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90" w:lineRule="auto"/>
              <w:ind w:left="1242" w:right="1049" w:firstLine="598"/>
              <w:jc w:val="both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El Congreso de los Diputados en su sesión de 20 de octubre de 2020 apreció, por mayoría absoluta de sus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miembros, que se da una situación de emergencia extraordinaria que motiva la suspensión de las reglas fiscales, tal y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como señala la instrucción FAQ de la Secretaría General de Financiación Autonómica y Local del Ministerio de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Hacienda. Esa misma instrucción señala que “En cuanto a los objetivos de estabilidad y de deuda pública, y la regla de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gasto, aprobados por el Gobierno el 11 de febrero de 2020 son inaplicables al aprobar éste su suspensión.” El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Congreso ha aprobado el 13/09/2021 por segundo año consecutivo la suspensión de las reglas fiscales para 2022 ante</w:t>
            </w:r>
            <w:r>
              <w:rPr>
                <w:rFonts w:ascii="Arial" w:hAnsi="Arial"/>
                <w:i/>
                <w:spacing w:val="-39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la persistencia de la pandemia, con 198 votos a favor, 54 en contra y 97 abstenciones. La Cámara Baja ha activado así</w:t>
            </w:r>
            <w:r>
              <w:rPr>
                <w:rFonts w:ascii="Arial" w:hAnsi="Arial"/>
                <w:i/>
                <w:spacing w:val="-39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los artículos 135.4 de la Constitución y del 11.3 de la Ley de Estabilidad Presupuestaria, que permiten aparcar los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objetivos de</w:t>
            </w:r>
            <w:r>
              <w:rPr>
                <w:rFonts w:ascii="Arial" w:hAnsi="Arial"/>
                <w:i/>
                <w:spacing w:val="-2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déficit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y</w:t>
            </w:r>
            <w:r>
              <w:rPr>
                <w:rFonts w:ascii="Arial" w:hAnsi="Arial"/>
                <w:i/>
                <w:spacing w:val="-2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deuda</w:t>
            </w:r>
            <w:r>
              <w:rPr>
                <w:rFonts w:ascii="Arial" w:hAnsi="Arial"/>
                <w:i/>
                <w:spacing w:val="-2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en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situaciones</w:t>
            </w:r>
            <w:r>
              <w:rPr>
                <w:rFonts w:ascii="Arial" w:hAnsi="Arial"/>
                <w:i/>
                <w:spacing w:val="-2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emergencia extraordinaria.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1719" w:right="147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CONCLUSIONES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90" w:lineRule="auto"/>
              <w:ind w:left="1242" w:right="1008"/>
              <w:jc w:val="both"/>
              <w:rPr>
                <w:sz w:val="15"/>
              </w:rPr>
            </w:pPr>
            <w:r>
              <w:rPr>
                <w:sz w:val="15"/>
              </w:rPr>
              <w:t>En virtud de todo lo anterior, el la liquidación del presupuesto del Ayuntamiento de Mogán para el ejercicio 2021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presenta:</w:t>
            </w: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42" w:val="left" w:leader="none"/>
              </w:tabs>
              <w:spacing w:line="240" w:lineRule="exact" w:before="0" w:after="0"/>
              <w:ind w:left="1841" w:right="0" w:hanging="300"/>
              <w:jc w:val="left"/>
              <w:rPr>
                <w:sz w:val="15"/>
              </w:rPr>
            </w:pPr>
            <w:r>
              <w:rPr>
                <w:sz w:val="15"/>
              </w:rPr>
              <w:t>Necesidad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Financiación,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esto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es,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Inestabilidad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Presupuestaria.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42" w:val="left" w:leader="none"/>
              </w:tabs>
              <w:spacing w:line="273" w:lineRule="auto" w:before="0" w:after="0"/>
              <w:ind w:left="1841" w:right="1006" w:hanging="300"/>
              <w:jc w:val="left"/>
              <w:rPr>
                <w:sz w:val="15"/>
              </w:rPr>
            </w:pPr>
            <w:r>
              <w:rPr>
                <w:sz w:val="15"/>
              </w:rPr>
              <w:t>Sostenibilidad financiera, en el sentido de que contribuye al cumplimiento del objetivo de deuda del conjunto de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Entidades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locales.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42" w:val="left" w:leader="none"/>
              </w:tabs>
              <w:spacing w:line="217" w:lineRule="exact" w:before="0" w:after="0"/>
              <w:ind w:left="1841" w:right="0" w:hanging="300"/>
              <w:jc w:val="left"/>
              <w:rPr>
                <w:sz w:val="15"/>
              </w:rPr>
            </w:pPr>
            <w:r>
              <w:rPr>
                <w:sz w:val="15"/>
              </w:rPr>
              <w:t>Incumplimiento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Regla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Gasto.</w:t>
            </w:r>
          </w:p>
          <w:p>
            <w:pPr>
              <w:pStyle w:val="TableParagraph"/>
              <w:spacing w:line="249" w:lineRule="auto" w:before="183"/>
              <w:ind w:left="1242" w:right="996"/>
              <w:jc w:val="both"/>
              <w:rPr>
                <w:sz w:val="15"/>
              </w:rPr>
            </w:pPr>
            <w:r>
              <w:rPr>
                <w:sz w:val="15"/>
              </w:rPr>
              <w:t>La liquidación del presupuesto de Mogán para el ejercicio 2021 cumpliría con los objetivos de sostenibilidad de la deuda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comercial y del nivel de la deuda, pero incumpliría los de estabilidad presupuestaria y regla de gasto, si bien esta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información es meramente informativa como consecuencia de la inaplicación de la reglas fiscales tal y como señala 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fundamento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jurídico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IV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este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informe.</w:t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242"/>
              <w:rPr>
                <w:sz w:val="15"/>
              </w:rPr>
            </w:pPr>
            <w:r>
              <w:rPr>
                <w:sz w:val="15"/>
              </w:rPr>
              <w:t>Es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cuanto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tiene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bien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informar.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242"/>
              <w:rPr>
                <w:sz w:val="15"/>
              </w:rPr>
            </w:pPr>
            <w:r>
              <w:rPr>
                <w:sz w:val="15"/>
              </w:rPr>
              <w:t>En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Mogán,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fecha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firma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electrónica.</w:t>
            </w:r>
          </w:p>
          <w:p>
            <w:pPr>
              <w:pStyle w:val="TableParagraph"/>
              <w:spacing w:before="110"/>
              <w:ind w:left="1719" w:right="1475"/>
              <w:jc w:val="center"/>
              <w:rPr>
                <w:sz w:val="15"/>
              </w:rPr>
            </w:pPr>
            <w:r>
              <w:rPr>
                <w:sz w:val="15"/>
              </w:rPr>
              <w:t>El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Interventor</w:t>
            </w:r>
          </w:p>
          <w:p>
            <w:pPr>
              <w:pStyle w:val="TableParagraph"/>
              <w:spacing w:before="3" w:after="1"/>
              <w:rPr>
                <w:sz w:val="12"/>
              </w:rPr>
            </w:pPr>
          </w:p>
          <w:p>
            <w:pPr>
              <w:pStyle w:val="TableParagraph"/>
              <w:spacing w:line="20" w:lineRule="exact"/>
              <w:ind w:left="1240"/>
              <w:rPr>
                <w:sz w:val="2"/>
              </w:rPr>
            </w:pPr>
            <w:r>
              <w:rPr>
                <w:sz w:val="2"/>
              </w:rPr>
              <w:pict>
                <v:group style="width:400.95pt;height:.35pt;mso-position-horizontal-relative:char;mso-position-vertical-relative:line" coordorigin="0,0" coordsize="8019,7">
                  <v:rect style="position:absolute;left:0;top:0;width:8019;height:7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ind w:left="1719" w:right="1477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Avda.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Constitución,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Nº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4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35140</w:t>
            </w:r>
            <w:r>
              <w:rPr>
                <w:spacing w:val="3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Mogán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Las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Palmas -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Tel: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928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158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800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Fax: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928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569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166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–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CIF: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P-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3501300-B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30" w:lineRule="exact" w:before="45"/>
              <w:ind w:left="137"/>
              <w:rPr>
                <w:sz w:val="12"/>
              </w:rPr>
            </w:pPr>
            <w:r>
              <w:rPr>
                <w:sz w:val="12"/>
              </w:rPr>
              <w:t>GONZALO MARTINEZ LAZARO</w:t>
            </w:r>
          </w:p>
        </w:tc>
        <w:tc>
          <w:tcPr>
            <w:tcW w:w="4200" w:type="dxa"/>
          </w:tcPr>
          <w:p>
            <w:pPr>
              <w:pStyle w:val="TableParagraph"/>
              <w:spacing w:line="130" w:lineRule="exact" w:before="45"/>
              <w:ind w:left="77"/>
              <w:rPr>
                <w:sz w:val="12"/>
              </w:rPr>
            </w:pPr>
            <w:r>
              <w:rPr>
                <w:sz w:val="12"/>
              </w:rPr>
              <w:t>Interventor</w:t>
            </w:r>
          </w:p>
        </w:tc>
        <w:tc>
          <w:tcPr>
            <w:tcW w:w="1600" w:type="dxa"/>
          </w:tcPr>
          <w:p>
            <w:pPr>
              <w:pStyle w:val="TableParagraph"/>
              <w:spacing w:line="130" w:lineRule="exact" w:before="45"/>
              <w:ind w:left="77"/>
              <w:rPr>
                <w:sz w:val="12"/>
              </w:rPr>
            </w:pPr>
            <w:r>
              <w:rPr>
                <w:sz w:val="12"/>
              </w:rPr>
              <w:t>28/02/2022 13:13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066624">
            <wp:simplePos x="0" y="0"/>
            <wp:positionH relativeFrom="page">
              <wp:posOffset>1488064</wp:posOffset>
            </wp:positionH>
            <wp:positionV relativeFrom="page">
              <wp:posOffset>566671</wp:posOffset>
            </wp:positionV>
            <wp:extent cx="1132919" cy="603503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919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9.612pt;margin-top:191.632965pt;width:42.95pt;height:26.45pt;mso-position-horizontal-relative:page;mso-position-vertical-relative:page;z-index:-16249344" coordorigin="5992,3833" coordsize="859,529" path="m6851,3833l6842,3833,6842,3841,6842,4093,6842,4101,6842,4353,6001,4353,6001,4101,6842,4101,6842,4093,6001,4093,6001,3841,6842,3841,6842,3833,6001,3833,5992,3833,5992,3841,5992,4093,5992,4353,5992,4361,6001,4361,6842,4361,6851,4361,6851,4353,6851,4093,6851,3841,6851,3833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0.078pt;margin-top:142.001099pt;width:25.5pt;height:250pt;mso-position-horizontal-relative:page;mso-position-vertical-relative:page;z-index:-16248832" coordorigin="202,2840" coordsize="510,5000">
            <v:shape style="position:absolute;left:201;top:4506;width:510;height:3334" coordorigin="202,4507" coordsize="510,3334" path="m712,7814l202,7814,202,7840,712,7840,712,7814xm712,7788l202,7788,202,7801,712,7801,712,7788xm712,7750l202,7750,202,7762,712,7762,712,7750xm712,7685l202,7685,202,7698,712,7698,712,7685xm712,7659l202,7659,202,7672,712,7672,712,7659xm712,7595l202,7595,202,7620,712,7620,712,7595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406l202,6406,202,6419,712,6419,712,6406xm712,6380l202,6380,202,6393,712,6393,712,6380xm712,6290l202,6290,202,6341,712,6341,712,6290xm712,6251l202,6251,202,6277,712,6277,712,6251xm712,6199l202,6199,202,6238,712,6238,712,6199xm712,6160l202,6160,202,6173,712,6173,712,6160xm712,6122l202,6122,202,6135,712,6135,712,6122xm712,6057l202,6057,202,6109,712,6109,712,6057xm712,6005l202,6005,202,6044,712,6044,712,6005xm712,5980l202,5980,202,5992,712,5992,712,5980xm712,5915l202,5915,202,5928,712,5928,712,5915xm712,5876l202,5876,202,5902,712,5902,712,5876xm712,5837l202,5837,202,5850,712,5850,712,5837xm712,5773l202,5773,202,5812,712,5812,712,5773xm712,5734l202,5734,202,5760,712,5760,712,5734xm712,5695l202,5695,202,5708,712,5708,712,5695xm712,5631l202,5631,202,5644,712,5644,712,5631xm712,5579l202,5579,202,5605,712,5605,712,5579xm712,5553l202,5553,202,5566,712,5566,712,5553xm712,5502l202,5502,202,5540,712,5540,712,5502xm712,5437l202,5437,202,5489,712,5489,712,5437xm712,5411l202,5411,202,5424,712,5424,712,5411xm712,5346l202,5346,202,5398,712,5398,712,5346xm712,5321l202,5321,202,5334,712,5334,712,5321xm712,5256l202,5256,202,5282,712,5282,712,5256xm712,5191l202,5191,202,5243,712,5243,712,5191xm712,5153l202,5153,202,5179,712,5179,712,5153xm712,5127l202,5127,202,5140,712,5140,712,5127xm712,5062l202,5062,202,5114,712,5114,712,5062xm712,5011l202,5011,202,5049,712,5049,712,5011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45l202,4545,202,4571,712,4571,712,4545xm712,4507l202,4507,202,4520,712,4520,712,4507xe" filled="true" fillcolor="#000000" stroked="false">
              <v:path arrowok="t"/>
              <v:fill type="solid"/>
            </v:shape>
            <v:shape style="position:absolute;left:201;top:2840;width:510;height:1680" coordorigin="202,2840" coordsize="510,1680" path="m712,4507l202,4507,202,4520,712,4520,712,4507xm712,4455l202,4455,202,4494,712,4494,712,4455xm712,4416l202,4416,202,4429,712,4429,712,4416xm712,4377l202,4377,202,4403,712,4403,712,4377xm712,4339l202,4339,202,4352,712,4352,712,4339xm712,4274l202,4274,202,4287,712,4287,712,4274xm712,4222l202,4222,202,4261,712,4261,712,4222xm712,4158l202,4158,202,4210,712,4210,712,4158xm712,4119l202,4119,202,4145,712,4145,712,4119xm712,4080l202,4080,202,4093,712,4093,712,4080xm712,4016l202,4016,202,4054,712,4054,712,4016xm712,3977l202,3977,202,4003,712,4003,712,3977xm712,3938l202,3938,202,3951,712,3951,712,3938xm712,3874l202,3874,202,3912,712,3912,712,3874xm712,3848l202,3848,202,3861,712,3861,712,3848xm712,3783l202,3783,202,3835,712,3835,712,3783xm712,3731l202,3731,202,3770,712,3770,712,3731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08l202,3408,202,3434,712,3434,712,3408xm712,3344l202,3344,202,3383,712,3383,712,3344xm712,3318l202,3318,202,3331,712,3331,712,3318xm712,3266l202,3266,202,3292,712,3292,712,3266xm712,3202l202,3202,202,3253,712,3253,712,3202xm712,3163l202,3163,202,3189,712,3189,712,3163xm712,3111l202,3111,202,3150,712,3150,712,3111xm712,3073l202,3073,202,3098,712,3098,712,3073xm712,3047l202,3047,202,3060,712,3060,712,3047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00" w:h="16840"/>
      <w:pgMar w:top="140" w:bottom="0" w:left="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841" w:hanging="300"/>
        <w:jc w:val="left"/>
      </w:pPr>
      <w:rPr>
        <w:rFonts w:hint="default" w:ascii="Times New Roman" w:hAnsi="Times New Roman" w:eastAsia="Times New Roman" w:cs="Times New Roman"/>
        <w:spacing w:val="-1"/>
        <w:w w:val="95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81" w:hanging="3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23" w:hanging="3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65" w:hanging="3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07" w:hanging="3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8" w:hanging="3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90" w:hanging="3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32" w:hanging="3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4" w:hanging="30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5"/>
      <w:szCs w:val="15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75"/>
      <w:outlineLvl w:val="1"/>
    </w:pPr>
    <w:rPr>
      <w:rFonts w:ascii="Times New Roman" w:hAnsi="Times New Roman" w:eastAsia="Times New Roman" w:cs="Times New Roman"/>
      <w:sz w:val="17"/>
      <w:szCs w:val="17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360"/>
      <w:jc w:val="center"/>
      <w:outlineLvl w:val="2"/>
    </w:pPr>
    <w:rPr>
      <w:rFonts w:ascii="Arial" w:hAnsi="Arial" w:eastAsia="Arial" w:cs="Arial"/>
      <w:b/>
      <w:bCs/>
      <w:sz w:val="15"/>
      <w:szCs w:val="1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noticias.juridicas.com/base_datos/Admin/rdleg2-2004.t6.html#a168" TargetMode="External"/><Relationship Id="rId7" Type="http://schemas.openxmlformats.org/officeDocument/2006/relationships/hyperlink" Target="http://noticias.juridicas.com/base_datos/Admin/rdleg2-2004.t6.html#a177" TargetMode="External"/><Relationship Id="rId8" Type="http://schemas.openxmlformats.org/officeDocument/2006/relationships/hyperlink" Target="http://noticias.juridicas.com/base_datos/Admin/rdleg2-2004.t6.html#a191" TargetMode="External"/><Relationship Id="rId9" Type="http://schemas.openxmlformats.org/officeDocument/2006/relationships/hyperlink" Target="http://noticias.juridicas.com/base_datos/Fiscal/rd1463-2007.t2.html#a4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2022-04-26T13:00:11Z</dcterms:created>
  <dcterms:modified xsi:type="dcterms:W3CDTF">2022-04-26T13:00:11Z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LastSaved">
    <vt:filetime>2022-04-26T00:00:00Z</vt:filetime>
  </property>
</Properties>
</file>