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43"/>
        <w:rPr>
          <w:sz w:val="2"/>
        </w:rPr>
      </w:pPr>
      <w:r>
        <w:rPr>
          <w:sz w:val="2"/>
        </w:rPr>
        <w:pict>
          <v:group style="width:481.9pt;height:1pt;mso-position-horizontal-relative:char;mso-position-vertical-relative:line" coordorigin="0,0" coordsize="9638,20">
            <v:line style="position:absolute" from="0,10" to="9638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3360" w:val="left" w:leader="none"/>
        </w:tabs>
        <w:spacing w:before="127"/>
        <w:ind w:left="173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color w:val="231F20"/>
          <w:sz w:val="16"/>
        </w:rPr>
        <w:t>11448</w:t>
        <w:tab/>
        <w:t>Boletín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Oficial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de</w:t>
      </w:r>
      <w:r>
        <w:rPr>
          <w:rFonts w:ascii="Arial MT" w:hAnsi="Arial MT"/>
          <w:color w:val="231F20"/>
          <w:spacing w:val="-3"/>
          <w:sz w:val="16"/>
        </w:rPr>
        <w:t> </w:t>
      </w:r>
      <w:r>
        <w:rPr>
          <w:rFonts w:ascii="Arial MT" w:hAnsi="Arial MT"/>
          <w:color w:val="231F20"/>
          <w:sz w:val="16"/>
        </w:rPr>
        <w:t>la</w:t>
      </w:r>
      <w:r>
        <w:rPr>
          <w:rFonts w:ascii="Arial MT" w:hAnsi="Arial MT"/>
          <w:color w:val="231F20"/>
          <w:spacing w:val="-3"/>
          <w:sz w:val="16"/>
        </w:rPr>
        <w:t> </w:t>
      </w:r>
      <w:r>
        <w:rPr>
          <w:rFonts w:ascii="Arial MT" w:hAnsi="Arial MT"/>
          <w:color w:val="231F20"/>
          <w:sz w:val="16"/>
        </w:rPr>
        <w:t>Provincia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de</w:t>
      </w:r>
      <w:r>
        <w:rPr>
          <w:rFonts w:ascii="Arial MT" w:hAnsi="Arial MT"/>
          <w:color w:val="231F20"/>
          <w:spacing w:val="-3"/>
          <w:sz w:val="16"/>
        </w:rPr>
        <w:t> </w:t>
      </w:r>
      <w:r>
        <w:rPr>
          <w:rFonts w:ascii="Arial MT" w:hAnsi="Arial MT"/>
          <w:color w:val="231F20"/>
          <w:sz w:val="16"/>
        </w:rPr>
        <w:t>Las</w:t>
      </w:r>
      <w:r>
        <w:rPr>
          <w:rFonts w:ascii="Arial MT" w:hAnsi="Arial MT"/>
          <w:color w:val="231F20"/>
          <w:spacing w:val="-3"/>
          <w:sz w:val="16"/>
        </w:rPr>
        <w:t> </w:t>
      </w:r>
      <w:r>
        <w:rPr>
          <w:rFonts w:ascii="Arial MT" w:hAnsi="Arial MT"/>
          <w:color w:val="231F20"/>
          <w:sz w:val="16"/>
        </w:rPr>
        <w:t>Palmas.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Número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139,</w:t>
      </w:r>
      <w:r>
        <w:rPr>
          <w:rFonts w:ascii="Arial MT" w:hAnsi="Arial MT"/>
          <w:color w:val="231F20"/>
          <w:spacing w:val="-3"/>
          <w:sz w:val="16"/>
        </w:rPr>
        <w:t> </w:t>
      </w:r>
      <w:r>
        <w:rPr>
          <w:rFonts w:ascii="Arial MT" w:hAnsi="Arial MT"/>
          <w:color w:val="231F20"/>
          <w:sz w:val="16"/>
        </w:rPr>
        <w:t>viernes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19</w:t>
      </w:r>
      <w:r>
        <w:rPr>
          <w:rFonts w:ascii="Arial MT" w:hAnsi="Arial MT"/>
          <w:color w:val="231F20"/>
          <w:spacing w:val="-3"/>
          <w:sz w:val="16"/>
        </w:rPr>
        <w:t> </w:t>
      </w:r>
      <w:r>
        <w:rPr>
          <w:rFonts w:ascii="Arial MT" w:hAnsi="Arial MT"/>
          <w:color w:val="231F20"/>
          <w:sz w:val="16"/>
        </w:rPr>
        <w:t>de</w:t>
      </w:r>
      <w:r>
        <w:rPr>
          <w:rFonts w:ascii="Arial MT" w:hAnsi="Arial MT"/>
          <w:color w:val="231F20"/>
          <w:spacing w:val="-3"/>
          <w:sz w:val="16"/>
        </w:rPr>
        <w:t> </w:t>
      </w:r>
      <w:r>
        <w:rPr>
          <w:rFonts w:ascii="Arial MT" w:hAnsi="Arial MT"/>
          <w:color w:val="231F20"/>
          <w:sz w:val="16"/>
        </w:rPr>
        <w:t>noviembre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2021</w:t>
      </w:r>
    </w:p>
    <w:p>
      <w:pPr>
        <w:pStyle w:val="BodyText"/>
        <w:spacing w:before="6"/>
        <w:rPr>
          <w:rFonts w:ascii="Arial MT"/>
          <w:sz w:val="12"/>
        </w:rPr>
      </w:pPr>
      <w:r>
        <w:rPr/>
        <w:pict>
          <v:shape style="position:absolute;margin-left:56.692001pt;margin-top:9.655781pt;width:481.9pt;height:.1pt;mso-position-horizontal-relative:page;mso-position-vertical-relative:paragraph;z-index:-15728128;mso-wrap-distance-left:0;mso-wrap-distance-right:0" coordorigin="1134,193" coordsize="9638,0" path="m1134,193l10772,193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Arial MT"/>
          <w:sz w:val="23"/>
        </w:rPr>
      </w:pPr>
    </w:p>
    <w:p>
      <w:pPr>
        <w:pStyle w:val="BodyText"/>
        <w:spacing w:line="285" w:lineRule="auto" w:before="93"/>
        <w:ind w:left="153" w:right="150"/>
        <w:jc w:val="both"/>
      </w:pP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plazo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QUINCE</w:t>
      </w:r>
      <w:r>
        <w:rPr>
          <w:color w:val="231F20"/>
          <w:spacing w:val="-6"/>
        </w:rPr>
        <w:t> </w:t>
      </w:r>
      <w:r>
        <w:rPr>
          <w:color w:val="231F20"/>
        </w:rPr>
        <w:t>DÍAS</w:t>
      </w:r>
      <w:r>
        <w:rPr>
          <w:color w:val="231F20"/>
          <w:spacing w:val="-7"/>
        </w:rPr>
        <w:t> </w:t>
      </w:r>
      <w:r>
        <w:rPr>
          <w:color w:val="231F20"/>
        </w:rPr>
        <w:t>HÁBILES,</w:t>
      </w:r>
      <w:r>
        <w:rPr>
          <w:color w:val="231F20"/>
          <w:spacing w:val="-6"/>
        </w:rPr>
        <w:t> </w:t>
      </w:r>
      <w:r>
        <w:rPr>
          <w:color w:val="231F20"/>
        </w:rPr>
        <w:t>contados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partir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siguiente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fecha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inserción</w:t>
      </w:r>
      <w:r>
        <w:rPr>
          <w:color w:val="231F20"/>
          <w:spacing w:val="-6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presente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anuncio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“Boletín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Oficial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Provincia”,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durante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cuales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interesados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podrán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examinarlo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presentar</w:t>
      </w:r>
      <w:r>
        <w:rPr>
          <w:color w:val="231F20"/>
        </w:rPr>
        <w:t> reclamaciones</w:t>
      </w:r>
      <w:r>
        <w:rPr>
          <w:color w:val="231F20"/>
          <w:spacing w:val="-10"/>
        </w:rPr>
        <w:t> </w:t>
      </w:r>
      <w:r>
        <w:rPr>
          <w:color w:val="231F20"/>
        </w:rPr>
        <w:t>ante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Pleno,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10"/>
        </w:rPr>
        <w:t> </w:t>
      </w:r>
      <w:r>
        <w:rPr>
          <w:color w:val="231F20"/>
        </w:rPr>
        <w:t>términos</w:t>
      </w:r>
      <w:r>
        <w:rPr>
          <w:color w:val="231F20"/>
          <w:spacing w:val="-9"/>
        </w:rPr>
        <w:t> </w:t>
      </w:r>
      <w:r>
        <w:rPr>
          <w:color w:val="231F20"/>
        </w:rPr>
        <w:t>establecidos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artículos</w:t>
      </w:r>
      <w:r>
        <w:rPr>
          <w:color w:val="231F20"/>
          <w:spacing w:val="-10"/>
        </w:rPr>
        <w:t> </w:t>
      </w:r>
      <w:r>
        <w:rPr>
          <w:color w:val="231F20"/>
        </w:rPr>
        <w:t>170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Ley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22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Real</w:t>
      </w:r>
      <w:r>
        <w:rPr>
          <w:color w:val="231F20"/>
          <w:spacing w:val="-9"/>
        </w:rPr>
        <w:t> </w:t>
      </w:r>
      <w:r>
        <w:rPr>
          <w:color w:val="231F20"/>
        </w:rPr>
        <w:t>Decreto</w:t>
      </w:r>
      <w:r>
        <w:rPr>
          <w:color w:val="231F20"/>
          <w:spacing w:val="1"/>
        </w:rPr>
        <w:t> </w:t>
      </w:r>
      <w:r>
        <w:rPr>
          <w:color w:val="231F20"/>
        </w:rPr>
        <w:t>citado.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85" w:lineRule="auto" w:before="1"/>
        <w:ind w:left="153" w:firstLine="170"/>
      </w:pPr>
      <w:r>
        <w:rPr>
          <w:color w:val="231F20"/>
        </w:rPr>
        <w:t>El</w:t>
      </w:r>
      <w:r>
        <w:rPr>
          <w:color w:val="231F20"/>
          <w:spacing w:val="32"/>
        </w:rPr>
        <w:t> </w:t>
      </w:r>
      <w:r>
        <w:rPr>
          <w:color w:val="231F20"/>
        </w:rPr>
        <w:t>Presupuesto</w:t>
      </w:r>
      <w:r>
        <w:rPr>
          <w:color w:val="231F20"/>
          <w:spacing w:val="32"/>
        </w:rPr>
        <w:t> </w:t>
      </w:r>
      <w:r>
        <w:rPr>
          <w:color w:val="231F20"/>
        </w:rPr>
        <w:t>se</w:t>
      </w:r>
      <w:r>
        <w:rPr>
          <w:color w:val="231F20"/>
          <w:spacing w:val="33"/>
        </w:rPr>
        <w:t> </w:t>
      </w:r>
      <w:r>
        <w:rPr>
          <w:color w:val="231F20"/>
        </w:rPr>
        <w:t>considerará</w:t>
      </w:r>
      <w:r>
        <w:rPr>
          <w:color w:val="231F20"/>
          <w:spacing w:val="32"/>
        </w:rPr>
        <w:t> </w:t>
      </w:r>
      <w:r>
        <w:rPr>
          <w:color w:val="231F20"/>
        </w:rPr>
        <w:t>definitivamente</w:t>
      </w:r>
      <w:r>
        <w:rPr>
          <w:color w:val="231F20"/>
          <w:spacing w:val="32"/>
        </w:rPr>
        <w:t> </w:t>
      </w:r>
      <w:r>
        <w:rPr>
          <w:color w:val="231F20"/>
        </w:rPr>
        <w:t>aprobado</w:t>
      </w:r>
      <w:r>
        <w:rPr>
          <w:color w:val="231F20"/>
          <w:spacing w:val="33"/>
        </w:rPr>
        <w:t> </w:t>
      </w:r>
      <w:r>
        <w:rPr>
          <w:color w:val="231F20"/>
        </w:rPr>
        <w:t>si</w:t>
      </w:r>
      <w:r>
        <w:rPr>
          <w:color w:val="231F20"/>
          <w:spacing w:val="32"/>
        </w:rPr>
        <w:t> </w:t>
      </w:r>
      <w:r>
        <w:rPr>
          <w:color w:val="231F20"/>
        </w:rPr>
        <w:t>durante</w:t>
      </w:r>
      <w:r>
        <w:rPr>
          <w:color w:val="231F20"/>
          <w:spacing w:val="32"/>
        </w:rPr>
        <w:t> </w:t>
      </w:r>
      <w:r>
        <w:rPr>
          <w:color w:val="231F20"/>
        </w:rPr>
        <w:t>el</w:t>
      </w:r>
      <w:r>
        <w:rPr>
          <w:color w:val="231F20"/>
          <w:spacing w:val="33"/>
        </w:rPr>
        <w:t> </w:t>
      </w:r>
      <w:r>
        <w:rPr>
          <w:color w:val="231F20"/>
        </w:rPr>
        <w:t>indicado</w:t>
      </w:r>
      <w:r>
        <w:rPr>
          <w:color w:val="231F20"/>
          <w:spacing w:val="32"/>
        </w:rPr>
        <w:t> </w:t>
      </w:r>
      <w:r>
        <w:rPr>
          <w:color w:val="231F20"/>
        </w:rPr>
        <w:t>periodo</w:t>
      </w:r>
      <w:r>
        <w:rPr>
          <w:color w:val="231F20"/>
          <w:spacing w:val="33"/>
        </w:rPr>
        <w:t> </w:t>
      </w:r>
      <w:r>
        <w:rPr>
          <w:color w:val="231F20"/>
        </w:rPr>
        <w:t>no</w:t>
      </w:r>
      <w:r>
        <w:rPr>
          <w:color w:val="231F20"/>
          <w:spacing w:val="32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color w:val="231F20"/>
        </w:rPr>
        <w:t>presentan</w:t>
      </w:r>
      <w:r>
        <w:rPr>
          <w:color w:val="231F20"/>
          <w:spacing w:val="-52"/>
        </w:rPr>
        <w:t> </w:t>
      </w:r>
      <w:r>
        <w:rPr>
          <w:color w:val="231F20"/>
        </w:rPr>
        <w:t>reclamaciones,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conformidad</w:t>
      </w:r>
      <w:r>
        <w:rPr>
          <w:color w:val="231F20"/>
          <w:spacing w:val="-2"/>
        </w:rPr>
        <w:t> </w:t>
      </w:r>
      <w:r>
        <w:rPr>
          <w:color w:val="231F20"/>
        </w:rPr>
        <w:t>con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artículos</w:t>
      </w:r>
      <w:r>
        <w:rPr>
          <w:color w:val="231F20"/>
          <w:spacing w:val="-2"/>
        </w:rPr>
        <w:t> </w:t>
      </w:r>
      <w:r>
        <w:rPr>
          <w:color w:val="231F20"/>
        </w:rPr>
        <w:t>169.1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Ley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20.1</w:t>
      </w:r>
      <w:r>
        <w:rPr>
          <w:color w:val="231F20"/>
          <w:spacing w:val="-2"/>
        </w:rPr>
        <w:t> </w:t>
      </w:r>
      <w:r>
        <w:rPr>
          <w:color w:val="231F20"/>
        </w:rPr>
        <w:t>del</w:t>
      </w:r>
      <w:r>
        <w:rPr>
          <w:color w:val="231F20"/>
          <w:spacing w:val="-2"/>
        </w:rPr>
        <w:t> </w:t>
      </w:r>
      <w:r>
        <w:rPr>
          <w:color w:val="231F20"/>
        </w:rPr>
        <w:t>Real</w:t>
      </w:r>
      <w:r>
        <w:rPr>
          <w:color w:val="231F20"/>
          <w:spacing w:val="-2"/>
        </w:rPr>
        <w:t> </w:t>
      </w:r>
      <w:r>
        <w:rPr>
          <w:color w:val="231F20"/>
        </w:rPr>
        <w:t>Decreto.</w:t>
      </w:r>
    </w:p>
    <w:p>
      <w:pPr>
        <w:pStyle w:val="BodyText"/>
        <w:rPr>
          <w:sz w:val="21"/>
        </w:rPr>
      </w:pPr>
    </w:p>
    <w:p>
      <w:pPr>
        <w:pStyle w:val="BodyText"/>
        <w:spacing w:line="285" w:lineRule="auto"/>
        <w:ind w:left="153" w:firstLine="170"/>
      </w:pPr>
      <w:r>
        <w:rPr>
          <w:color w:val="231F20"/>
        </w:rPr>
        <w:t>En</w:t>
      </w:r>
      <w:r>
        <w:rPr>
          <w:color w:val="231F20"/>
          <w:spacing w:val="4"/>
        </w:rPr>
        <w:t> </w:t>
      </w:r>
      <w:r>
        <w:rPr>
          <w:color w:val="231F20"/>
        </w:rPr>
        <w:t>caso</w:t>
      </w:r>
      <w:r>
        <w:rPr>
          <w:color w:val="231F20"/>
          <w:spacing w:val="5"/>
        </w:rPr>
        <w:t> </w:t>
      </w:r>
      <w:r>
        <w:rPr>
          <w:color w:val="231F20"/>
        </w:rPr>
        <w:t>contrario,</w:t>
      </w:r>
      <w:r>
        <w:rPr>
          <w:color w:val="231F20"/>
          <w:spacing w:val="4"/>
        </w:rPr>
        <w:t> </w:t>
      </w:r>
      <w:r>
        <w:rPr>
          <w:color w:val="231F20"/>
        </w:rPr>
        <w:t>el</w:t>
      </w:r>
      <w:r>
        <w:rPr>
          <w:color w:val="231F20"/>
          <w:spacing w:val="5"/>
        </w:rPr>
        <w:t> </w:t>
      </w:r>
      <w:r>
        <w:rPr>
          <w:color w:val="231F20"/>
        </w:rPr>
        <w:t>Pleno</w:t>
      </w:r>
      <w:r>
        <w:rPr>
          <w:color w:val="231F20"/>
          <w:spacing w:val="4"/>
        </w:rPr>
        <w:t> </w:t>
      </w:r>
      <w:r>
        <w:rPr>
          <w:color w:val="231F20"/>
        </w:rPr>
        <w:t>dispondrá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un</w:t>
      </w:r>
      <w:r>
        <w:rPr>
          <w:color w:val="231F20"/>
          <w:spacing w:val="4"/>
        </w:rPr>
        <w:t> </w:t>
      </w:r>
      <w:r>
        <w:rPr>
          <w:color w:val="231F20"/>
        </w:rPr>
        <w:t>plazo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UN</w:t>
      </w:r>
      <w:r>
        <w:rPr>
          <w:color w:val="231F20"/>
          <w:spacing w:val="5"/>
        </w:rPr>
        <w:t> </w:t>
      </w:r>
      <w:r>
        <w:rPr>
          <w:color w:val="231F20"/>
        </w:rPr>
        <w:t>MES</w:t>
      </w:r>
      <w:r>
        <w:rPr>
          <w:color w:val="231F20"/>
          <w:spacing w:val="5"/>
        </w:rPr>
        <w:t> </w:t>
      </w:r>
      <w:r>
        <w:rPr>
          <w:color w:val="231F20"/>
        </w:rPr>
        <w:t>para</w:t>
      </w:r>
      <w:r>
        <w:rPr>
          <w:color w:val="231F20"/>
          <w:spacing w:val="4"/>
        </w:rPr>
        <w:t> </w:t>
      </w:r>
      <w:r>
        <w:rPr>
          <w:color w:val="231F20"/>
        </w:rPr>
        <w:t>resolverlas,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</w:rPr>
        <w:t>contará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partir</w:t>
      </w:r>
      <w:r>
        <w:rPr>
          <w:color w:val="231F20"/>
          <w:spacing w:val="5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día</w:t>
      </w:r>
      <w:r>
        <w:rPr>
          <w:color w:val="231F20"/>
          <w:spacing w:val="-2"/>
        </w:rPr>
        <w:t> </w:t>
      </w:r>
      <w:r>
        <w:rPr>
          <w:color w:val="231F20"/>
        </w:rPr>
        <w:t>siguiente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finalización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exposición</w:t>
      </w:r>
      <w:r>
        <w:rPr>
          <w:color w:val="231F20"/>
          <w:spacing w:val="-2"/>
        </w:rPr>
        <w:t> </w:t>
      </w:r>
      <w:r>
        <w:rPr>
          <w:color w:val="231F20"/>
        </w:rPr>
        <w:t>al</w:t>
      </w:r>
      <w:r>
        <w:rPr>
          <w:color w:val="231F20"/>
          <w:spacing w:val="-1"/>
        </w:rPr>
        <w:t> </w:t>
      </w:r>
      <w:r>
        <w:rPr>
          <w:color w:val="231F20"/>
        </w:rPr>
        <w:t>público.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5" w:lineRule="auto"/>
        <w:ind w:left="153" w:firstLine="170"/>
      </w:pP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reclamaciones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considerarán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denegadas,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cualquier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caso,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resolviesen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2"/>
        </w:rPr>
        <w:t> </w:t>
      </w:r>
      <w:r>
        <w:rPr>
          <w:color w:val="231F20"/>
        </w:rPr>
        <w:t>acto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aprobación</w:t>
      </w:r>
      <w:r>
        <w:rPr>
          <w:color w:val="231F20"/>
          <w:spacing w:val="1"/>
        </w:rPr>
        <w:t> </w:t>
      </w:r>
      <w:r>
        <w:rPr>
          <w:color w:val="231F20"/>
        </w:rPr>
        <w:t>definitiva.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323"/>
      </w:pP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Mogán,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once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noviembre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mil</w:t>
      </w:r>
      <w:r>
        <w:rPr>
          <w:color w:val="231F20"/>
          <w:spacing w:val="-5"/>
        </w:rPr>
        <w:t> </w:t>
      </w:r>
      <w:r>
        <w:rPr>
          <w:color w:val="231F20"/>
        </w:rPr>
        <w:t>veintiuno.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85" w:lineRule="auto"/>
        <w:ind w:left="153" w:firstLine="170"/>
      </w:pPr>
      <w:r>
        <w:rPr>
          <w:color w:val="231F20"/>
        </w:rPr>
        <w:t>P.D.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LA</w:t>
      </w:r>
      <w:r>
        <w:rPr>
          <w:color w:val="231F20"/>
          <w:spacing w:val="34"/>
        </w:rPr>
        <w:t> </w:t>
      </w:r>
      <w:r>
        <w:rPr>
          <w:color w:val="231F20"/>
        </w:rPr>
        <w:t>ALCALDÍA,</w:t>
      </w:r>
      <w:r>
        <w:rPr>
          <w:color w:val="231F20"/>
          <w:spacing w:val="35"/>
        </w:rPr>
        <w:t> </w:t>
      </w:r>
      <w:r>
        <w:rPr>
          <w:color w:val="231F20"/>
        </w:rPr>
        <w:t>EL</w:t>
      </w:r>
      <w:r>
        <w:rPr>
          <w:color w:val="231F20"/>
          <w:spacing w:val="34"/>
        </w:rPr>
        <w:t> </w:t>
      </w:r>
      <w:r>
        <w:rPr>
          <w:color w:val="231F20"/>
        </w:rPr>
        <w:t>CONCEJAL</w:t>
      </w:r>
      <w:r>
        <w:rPr>
          <w:color w:val="231F20"/>
          <w:spacing w:val="34"/>
        </w:rPr>
        <w:t> </w:t>
      </w:r>
      <w:r>
        <w:rPr>
          <w:color w:val="231F20"/>
        </w:rPr>
        <w:t>DELEGADO</w:t>
      </w:r>
      <w:r>
        <w:rPr>
          <w:color w:val="231F20"/>
          <w:spacing w:val="34"/>
        </w:rPr>
        <w:t> </w:t>
      </w:r>
      <w:r>
        <w:rPr>
          <w:color w:val="231F20"/>
        </w:rPr>
        <w:t>HACIENDA,</w:t>
      </w:r>
      <w:r>
        <w:rPr>
          <w:color w:val="231F20"/>
          <w:spacing w:val="35"/>
        </w:rPr>
        <w:t> </w:t>
      </w:r>
      <w:r>
        <w:rPr>
          <w:color w:val="231F20"/>
        </w:rPr>
        <w:t>Juan</w:t>
      </w:r>
      <w:r>
        <w:rPr>
          <w:color w:val="231F20"/>
          <w:spacing w:val="34"/>
        </w:rPr>
        <w:t> </w:t>
      </w:r>
      <w:r>
        <w:rPr>
          <w:color w:val="231F20"/>
        </w:rPr>
        <w:t>Ernesto</w:t>
      </w:r>
      <w:r>
        <w:rPr>
          <w:color w:val="231F20"/>
          <w:spacing w:val="34"/>
        </w:rPr>
        <w:t> </w:t>
      </w:r>
      <w:r>
        <w:rPr>
          <w:color w:val="231F20"/>
        </w:rPr>
        <w:t>Hernández</w:t>
      </w:r>
      <w:r>
        <w:rPr>
          <w:color w:val="231F20"/>
          <w:spacing w:val="34"/>
        </w:rPr>
        <w:t> </w:t>
      </w:r>
      <w:r>
        <w:rPr>
          <w:color w:val="231F20"/>
        </w:rPr>
        <w:t>Cruz,</w:t>
      </w:r>
      <w:r>
        <w:rPr>
          <w:color w:val="231F20"/>
          <w:spacing w:val="-52"/>
        </w:rPr>
        <w:t> </w:t>
      </w:r>
      <w:r>
        <w:rPr>
          <w:color w:val="231F20"/>
        </w:rPr>
        <w:t>S/Decreto</w:t>
      </w:r>
      <w:r>
        <w:rPr>
          <w:color w:val="231F20"/>
          <w:spacing w:val="-2"/>
        </w:rPr>
        <w:t> </w:t>
      </w:r>
      <w:r>
        <w:rPr>
          <w:color w:val="231F20"/>
        </w:rPr>
        <w:t>número</w:t>
      </w:r>
      <w:r>
        <w:rPr>
          <w:color w:val="231F20"/>
          <w:spacing w:val="-1"/>
        </w:rPr>
        <w:t> </w:t>
      </w:r>
      <w:r>
        <w:rPr>
          <w:color w:val="231F20"/>
        </w:rPr>
        <w:t>2.050/2019,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17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junio.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right="150"/>
        <w:jc w:val="right"/>
      </w:pPr>
      <w:r>
        <w:rPr>
          <w:color w:val="231F20"/>
        </w:rPr>
        <w:t>178.764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</w:pPr>
    </w:p>
    <w:p>
      <w:pPr>
        <w:pStyle w:val="Heading1"/>
        <w:ind w:left="4302" w:right="4301"/>
        <w:jc w:val="center"/>
      </w:pPr>
      <w:r>
        <w:rPr>
          <w:color w:val="231F20"/>
        </w:rPr>
        <w:t>Intervención</w:t>
      </w:r>
    </w:p>
    <w:p>
      <w:pPr>
        <w:pStyle w:val="BodyText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140" w:bottom="280" w:left="980" w:right="980"/>
        </w:sectPr>
      </w:pPr>
    </w:p>
    <w:p>
      <w:pPr>
        <w:pStyle w:val="BodyText"/>
        <w:rPr>
          <w:b/>
          <w:sz w:val="27"/>
        </w:rPr>
      </w:pPr>
    </w:p>
    <w:p>
      <w:pPr>
        <w:spacing w:before="0"/>
        <w:ind w:left="153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8.223</w:t>
      </w:r>
    </w:p>
    <w:p>
      <w:pPr>
        <w:spacing w:before="101"/>
        <w:ind w:left="15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231F20"/>
          <w:sz w:val="22"/>
        </w:rPr>
        <w:t>ANUNCIO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140" w:bottom="280" w:left="980" w:right="980"/>
          <w:cols w:num="2" w:equalWidth="0">
            <w:col w:w="689" w:space="3604"/>
            <w:col w:w="5657"/>
          </w:cols>
        </w:sectPr>
      </w:pPr>
    </w:p>
    <w:p>
      <w:pPr>
        <w:pStyle w:val="BodyText"/>
        <w:spacing w:before="60"/>
        <w:ind w:left="323"/>
      </w:pPr>
      <w:r>
        <w:rPr>
          <w:color w:val="231F20"/>
          <w:spacing w:val="-5"/>
        </w:rPr>
        <w:t>MODIFICACIÓN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PRESUPUESTARIA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30/2021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EN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MODALIDAD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SUPLEMENTO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CRÉDITOS.</w:t>
      </w:r>
    </w:p>
    <w:p>
      <w:pPr>
        <w:pStyle w:val="BodyText"/>
        <w:rPr>
          <w:sz w:val="26"/>
        </w:rPr>
      </w:pPr>
    </w:p>
    <w:p>
      <w:pPr>
        <w:pStyle w:val="BodyText"/>
        <w:spacing w:line="295" w:lineRule="auto"/>
        <w:ind w:left="153" w:right="151" w:firstLine="170"/>
        <w:jc w:val="both"/>
      </w:pPr>
      <w:r>
        <w:rPr>
          <w:color w:val="231F20"/>
          <w:spacing w:val="-3"/>
        </w:rPr>
        <w:t>En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fecha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30/09/2021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el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Pleno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del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Ayuntamiento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Mogán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aprobó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inicialmente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“Modificación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Presupuestaria</w:t>
      </w:r>
      <w:r>
        <w:rPr>
          <w:color w:val="231F20"/>
          <w:spacing w:val="-1"/>
        </w:rPr>
        <w:t> </w:t>
      </w:r>
      <w:r>
        <w:rPr>
          <w:color w:val="231F20"/>
        </w:rPr>
        <w:t>30/2021 en la modalidad de Suplemento de Créditos”. Ésta fue sometida a información pública mediante</w:t>
      </w:r>
      <w:r>
        <w:rPr>
          <w:color w:val="231F20"/>
          <w:spacing w:val="1"/>
        </w:rPr>
        <w:t> </w:t>
      </w:r>
      <w:r>
        <w:rPr>
          <w:color w:val="231F20"/>
        </w:rPr>
        <w:t>anuncio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Boletín</w:t>
      </w:r>
      <w:r>
        <w:rPr>
          <w:color w:val="231F20"/>
          <w:spacing w:val="-4"/>
        </w:rPr>
        <w:t> </w:t>
      </w:r>
      <w:r>
        <w:rPr>
          <w:color w:val="231F20"/>
        </w:rPr>
        <w:t>Oficial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Provincia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4"/>
        </w:rPr>
        <w:t> </w:t>
      </w:r>
      <w:r>
        <w:rPr>
          <w:color w:val="231F20"/>
        </w:rPr>
        <w:t>Palmas,</w:t>
      </w:r>
      <w:r>
        <w:rPr>
          <w:color w:val="231F20"/>
          <w:spacing w:val="-4"/>
        </w:rPr>
        <w:t> </w:t>
      </w:r>
      <w:r>
        <w:rPr>
          <w:color w:val="231F20"/>
        </w:rPr>
        <w:t>número</w:t>
      </w:r>
      <w:r>
        <w:rPr>
          <w:color w:val="231F20"/>
          <w:spacing w:val="-4"/>
        </w:rPr>
        <w:t> </w:t>
      </w:r>
      <w:r>
        <w:rPr>
          <w:color w:val="231F20"/>
        </w:rPr>
        <w:t>124,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fecha</w:t>
      </w:r>
      <w:r>
        <w:rPr>
          <w:color w:val="231F20"/>
          <w:spacing w:val="-4"/>
        </w:rPr>
        <w:t> </w:t>
      </w:r>
      <w:r>
        <w:rPr>
          <w:color w:val="231F20"/>
        </w:rPr>
        <w:t>15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octubre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2021.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95" w:lineRule="auto"/>
        <w:ind w:left="153" w:right="150" w:firstLine="170"/>
        <w:jc w:val="both"/>
      </w:pPr>
      <w:r>
        <w:rPr>
          <w:color w:val="231F20"/>
        </w:rPr>
        <w:t>Habiendo transcurrido el plazo de exposición al público sin que se haya presentado reclamaciones contra el</w:t>
      </w:r>
      <w:r>
        <w:rPr>
          <w:color w:val="231F20"/>
          <w:spacing w:val="-52"/>
        </w:rPr>
        <w:t> </w:t>
      </w:r>
      <w:r>
        <w:rPr>
          <w:color w:val="231F20"/>
        </w:rPr>
        <w:t>acuerdo de aprobación inicial de la Modificación Presupuestaria 30/2021 en la modalidad de Suplementos de</w:t>
      </w:r>
      <w:r>
        <w:rPr>
          <w:color w:val="231F20"/>
          <w:spacing w:val="-52"/>
        </w:rPr>
        <w:t> </w:t>
      </w:r>
      <w:r>
        <w:rPr>
          <w:color w:val="231F20"/>
        </w:rPr>
        <w:t>Créditos, de conformidad con el artículo 169.1 del Texto Refundido de la Ley Reguladora de las Haciendas</w:t>
      </w:r>
      <w:r>
        <w:rPr>
          <w:color w:val="231F20"/>
          <w:spacing w:val="1"/>
        </w:rPr>
        <w:t> </w:t>
      </w:r>
      <w:r>
        <w:rPr>
          <w:color w:val="231F20"/>
        </w:rPr>
        <w:t>Locales,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acuerdo</w:t>
      </w:r>
      <w:r>
        <w:rPr>
          <w:color w:val="231F20"/>
          <w:spacing w:val="-2"/>
        </w:rPr>
        <w:t> </w:t>
      </w:r>
      <w:r>
        <w:rPr>
          <w:color w:val="231F20"/>
        </w:rPr>
        <w:t>inicial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considera</w:t>
      </w:r>
      <w:r>
        <w:rPr>
          <w:color w:val="231F20"/>
          <w:spacing w:val="-1"/>
        </w:rPr>
        <w:t> </w:t>
      </w:r>
      <w:r>
        <w:rPr>
          <w:color w:val="231F20"/>
        </w:rPr>
        <w:t>definitivamente</w:t>
      </w:r>
      <w:r>
        <w:rPr>
          <w:color w:val="231F20"/>
          <w:spacing w:val="-2"/>
        </w:rPr>
        <w:t> </w:t>
      </w:r>
      <w:r>
        <w:rPr>
          <w:color w:val="231F20"/>
        </w:rPr>
        <w:t>aprobado.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95" w:lineRule="auto"/>
        <w:ind w:left="153" w:right="150" w:firstLine="170"/>
        <w:jc w:val="both"/>
      </w:pPr>
      <w:r>
        <w:rPr>
          <w:color w:val="231F20"/>
          <w:spacing w:val="-2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Modificación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Presupuestaria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30/2021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modalidad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Suplemento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Créditos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definitivamente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aprobada</w:t>
      </w:r>
      <w:r>
        <w:rPr>
          <w:color w:val="231F20"/>
          <w:spacing w:val="-1"/>
        </w:rPr>
        <w:t> </w:t>
      </w:r>
      <w:r>
        <w:rPr>
          <w:color w:val="231F20"/>
        </w:rPr>
        <w:t>es insertada en el Boletín Oficial de la Provincia resumido por capítulos conforme al artículo 169.3 del Texto</w:t>
      </w:r>
      <w:r>
        <w:rPr>
          <w:color w:val="231F20"/>
          <w:spacing w:val="-52"/>
        </w:rPr>
        <w:t> </w:t>
      </w:r>
      <w:r>
        <w:rPr>
          <w:color w:val="231F20"/>
        </w:rPr>
        <w:t>Refundido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Ley</w:t>
      </w:r>
      <w:r>
        <w:rPr>
          <w:color w:val="231F20"/>
          <w:spacing w:val="-1"/>
        </w:rPr>
        <w:t> </w:t>
      </w:r>
      <w:r>
        <w:rPr>
          <w:color w:val="231F20"/>
        </w:rPr>
        <w:t>Reguladora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Haciendas</w:t>
      </w:r>
      <w:r>
        <w:rPr>
          <w:color w:val="231F20"/>
          <w:spacing w:val="-1"/>
        </w:rPr>
        <w:t> </w:t>
      </w:r>
      <w:r>
        <w:rPr>
          <w:color w:val="231F20"/>
        </w:rPr>
        <w:t>Locales: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282" w:right="0" w:hanging="130"/>
        <w:jc w:val="left"/>
        <w:rPr>
          <w:sz w:val="22"/>
        </w:rPr>
      </w:pPr>
      <w:r>
        <w:rPr>
          <w:color w:val="231F20"/>
          <w:sz w:val="22"/>
        </w:rPr>
        <w:t>MODIFICACIÓN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CRÉDITOS.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ESTADO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GASTOS.</w:t>
      </w: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5381"/>
        <w:gridCol w:w="2935"/>
      </w:tblGrid>
      <w:tr>
        <w:trPr>
          <w:trHeight w:val="950" w:hRule="atLeast"/>
        </w:trPr>
        <w:tc>
          <w:tcPr>
            <w:tcW w:w="1421" w:type="dxa"/>
          </w:tcPr>
          <w:p>
            <w:pPr>
              <w:pStyle w:val="TableParagraph"/>
              <w:spacing w:line="245" w:lineRule="exact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Capítulo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2</w:t>
            </w:r>
          </w:p>
        </w:tc>
        <w:tc>
          <w:tcPr>
            <w:tcW w:w="5381" w:type="dxa"/>
          </w:tcPr>
          <w:p>
            <w:pPr>
              <w:pStyle w:val="TableParagraph"/>
              <w:spacing w:line="245" w:lineRule="exact"/>
              <w:ind w:left="613"/>
              <w:rPr>
                <w:sz w:val="22"/>
              </w:rPr>
            </w:pPr>
            <w:r>
              <w:rPr>
                <w:color w:val="231F20"/>
                <w:sz w:val="22"/>
              </w:rPr>
              <w:t>Denominación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613"/>
              <w:rPr>
                <w:sz w:val="22"/>
              </w:rPr>
            </w:pPr>
            <w:r>
              <w:rPr>
                <w:color w:val="231F20"/>
                <w:sz w:val="22"/>
              </w:rPr>
              <w:t>Gastos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bienes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corrientes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y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servicios</w:t>
            </w:r>
          </w:p>
        </w:tc>
        <w:tc>
          <w:tcPr>
            <w:tcW w:w="2935" w:type="dxa"/>
          </w:tcPr>
          <w:p>
            <w:pPr>
              <w:pStyle w:val="TableParagraph"/>
              <w:spacing w:line="245" w:lineRule="exact"/>
              <w:ind w:left="1705"/>
              <w:rPr>
                <w:sz w:val="22"/>
              </w:rPr>
            </w:pPr>
            <w:r>
              <w:rPr>
                <w:color w:val="231F20"/>
                <w:sz w:val="22"/>
              </w:rPr>
              <w:t>Modificación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1365"/>
              <w:rPr>
                <w:sz w:val="22"/>
              </w:rPr>
            </w:pPr>
            <w:r>
              <w:rPr>
                <w:color w:val="231F20"/>
                <w:spacing w:val="-1"/>
                <w:sz w:val="22"/>
              </w:rPr>
              <w:t>140.000,00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euros</w:t>
            </w:r>
          </w:p>
        </w:tc>
      </w:tr>
      <w:tr>
        <w:trPr>
          <w:trHeight w:val="398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1" w:type="dxa"/>
          </w:tcPr>
          <w:p>
            <w:pPr>
              <w:pStyle w:val="TableParagraph"/>
              <w:spacing w:line="233" w:lineRule="exact" w:before="145"/>
              <w:ind w:left="613"/>
              <w:rPr>
                <w:sz w:val="22"/>
              </w:rPr>
            </w:pPr>
            <w:r>
              <w:rPr>
                <w:color w:val="231F20"/>
                <w:sz w:val="22"/>
              </w:rPr>
              <w:t>TOTAL</w:t>
            </w:r>
          </w:p>
        </w:tc>
        <w:tc>
          <w:tcPr>
            <w:tcW w:w="2935" w:type="dxa"/>
          </w:tcPr>
          <w:p>
            <w:pPr>
              <w:pStyle w:val="TableParagraph"/>
              <w:spacing w:line="233" w:lineRule="exact" w:before="145"/>
              <w:ind w:left="1365"/>
              <w:rPr>
                <w:sz w:val="22"/>
              </w:rPr>
            </w:pPr>
            <w:r>
              <w:rPr>
                <w:color w:val="231F20"/>
                <w:sz w:val="22"/>
              </w:rPr>
              <w:t>140.000,00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euros</w:t>
            </w:r>
          </w:p>
        </w:tc>
      </w:tr>
    </w:tbl>
    <w:p>
      <w:pPr>
        <w:spacing w:after="0" w:line="233" w:lineRule="exact"/>
        <w:rPr>
          <w:sz w:val="22"/>
        </w:rPr>
        <w:sectPr>
          <w:type w:val="continuous"/>
          <w:pgSz w:w="11910" w:h="16840"/>
          <w:pgMar w:top="1140" w:bottom="280" w:left="980" w:right="980"/>
        </w:sectPr>
      </w:pPr>
    </w:p>
    <w:p>
      <w:pPr>
        <w:tabs>
          <w:tab w:pos="9753" w:val="right" w:leader="none"/>
        </w:tabs>
        <w:spacing w:before="147"/>
        <w:ind w:left="173" w:right="0" w:firstLine="0"/>
        <w:jc w:val="left"/>
        <w:rPr>
          <w:rFonts w:ascii="Arial MT" w:hAnsi="Arial MT"/>
          <w:sz w:val="16"/>
        </w:rPr>
      </w:pPr>
      <w:r>
        <w:rPr/>
        <w:pict>
          <v:line style="position:absolute;mso-position-horizontal-relative:page;mso-position-vertical-relative:paragraph;z-index:15730176" from="56.693001pt,.693818pt" to="538.583001pt,.693818pt" stroked="true" strokeweight="1pt" strokecolor="#231f20">
            <v:stroke dashstyle="solid"/>
            <w10:wrap type="none"/>
          </v:line>
        </w:pict>
      </w:r>
      <w:r>
        <w:rPr>
          <w:rFonts w:ascii="Arial MT" w:hAnsi="Arial MT"/>
          <w:color w:val="231F20"/>
          <w:sz w:val="16"/>
        </w:rPr>
        <w:t>Boletín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Oficial de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la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Provincia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de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Las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Palmas.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Número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139,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viernes 19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de</w:t>
      </w:r>
      <w:r>
        <w:rPr>
          <w:rFonts w:ascii="Arial MT" w:hAnsi="Arial MT"/>
          <w:color w:val="231F20"/>
          <w:spacing w:val="-2"/>
          <w:sz w:val="16"/>
        </w:rPr>
        <w:t> </w:t>
      </w:r>
      <w:r>
        <w:rPr>
          <w:rFonts w:ascii="Arial MT" w:hAnsi="Arial MT"/>
          <w:color w:val="231F20"/>
          <w:sz w:val="16"/>
        </w:rPr>
        <w:t>noviembre</w:t>
      </w:r>
      <w:r>
        <w:rPr>
          <w:rFonts w:ascii="Arial MT" w:hAnsi="Arial MT"/>
          <w:color w:val="231F20"/>
          <w:spacing w:val="-1"/>
          <w:sz w:val="16"/>
        </w:rPr>
        <w:t> </w:t>
      </w:r>
      <w:r>
        <w:rPr>
          <w:rFonts w:ascii="Arial MT" w:hAnsi="Arial MT"/>
          <w:color w:val="231F20"/>
          <w:sz w:val="16"/>
        </w:rPr>
        <w:t>2021</w:t>
        <w:tab/>
        <w:t>11449</w:t>
      </w:r>
    </w:p>
    <w:p>
      <w:pPr>
        <w:pStyle w:val="BodyText"/>
        <w:spacing w:before="6"/>
        <w:rPr>
          <w:rFonts w:ascii="Arial MT"/>
          <w:sz w:val="12"/>
        </w:rPr>
      </w:pPr>
      <w:r>
        <w:rPr/>
        <w:pict>
          <v:shape style="position:absolute;margin-left:56.693001pt;margin-top:9.655781pt;width:481.9pt;height:.1pt;mso-position-horizontal-relative:page;mso-position-vertical-relative:paragraph;z-index:-15727616;mso-wrap-distance-left:0;mso-wrap-distance-right:0" coordorigin="1134,193" coordsize="9638,0" path="m1134,193l10772,193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Arial MT"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40" w:lineRule="auto" w:before="1" w:after="0"/>
        <w:ind w:left="276" w:right="0" w:hanging="124"/>
        <w:jc w:val="left"/>
        <w:rPr>
          <w:sz w:val="22"/>
        </w:rPr>
      </w:pPr>
      <w:r>
        <w:rPr>
          <w:color w:val="231F20"/>
          <w:spacing w:val="-2"/>
          <w:sz w:val="22"/>
        </w:rPr>
        <w:t>FINANCIACIÓN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2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2"/>
          <w:sz w:val="22"/>
        </w:rPr>
        <w:t>MODIFICACIÓN: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BAJAS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DE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OTRAS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1"/>
          <w:sz w:val="22"/>
        </w:rPr>
        <w:t>APLICACIONES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PRESUPUESTARIAS.</w:t>
      </w: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5345"/>
        <w:gridCol w:w="2972"/>
      </w:tblGrid>
      <w:tr>
        <w:trPr>
          <w:trHeight w:val="384" w:hRule="atLeast"/>
        </w:trPr>
        <w:tc>
          <w:tcPr>
            <w:tcW w:w="1421" w:type="dxa"/>
          </w:tcPr>
          <w:p>
            <w:pPr>
              <w:pStyle w:val="TableParagraph"/>
              <w:spacing w:line="245" w:lineRule="exact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Capítulo</w:t>
            </w:r>
          </w:p>
        </w:tc>
        <w:tc>
          <w:tcPr>
            <w:tcW w:w="5345" w:type="dxa"/>
          </w:tcPr>
          <w:p>
            <w:pPr>
              <w:pStyle w:val="TableParagraph"/>
              <w:spacing w:line="245" w:lineRule="exact"/>
              <w:ind w:left="613"/>
              <w:rPr>
                <w:sz w:val="22"/>
              </w:rPr>
            </w:pPr>
            <w:r>
              <w:rPr>
                <w:color w:val="231F20"/>
                <w:sz w:val="22"/>
              </w:rPr>
              <w:t>Denominación</w:t>
            </w:r>
          </w:p>
        </w:tc>
        <w:tc>
          <w:tcPr>
            <w:tcW w:w="2972" w:type="dxa"/>
          </w:tcPr>
          <w:p>
            <w:pPr>
              <w:pStyle w:val="TableParagraph"/>
              <w:spacing w:line="245" w:lineRule="exact"/>
              <w:ind w:right="4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Modificación</w:t>
            </w:r>
          </w:p>
        </w:tc>
      </w:tr>
      <w:tr>
        <w:trPr>
          <w:trHeight w:val="523" w:hRule="atLeast"/>
        </w:trPr>
        <w:tc>
          <w:tcPr>
            <w:tcW w:w="1421" w:type="dxa"/>
          </w:tcPr>
          <w:p>
            <w:pPr>
              <w:pStyle w:val="TableParagraph"/>
              <w:spacing w:before="131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2</w:t>
            </w:r>
          </w:p>
        </w:tc>
        <w:tc>
          <w:tcPr>
            <w:tcW w:w="5345" w:type="dxa"/>
          </w:tcPr>
          <w:p>
            <w:pPr>
              <w:pStyle w:val="TableParagraph"/>
              <w:spacing w:before="131"/>
              <w:ind w:left="613"/>
              <w:rPr>
                <w:sz w:val="22"/>
              </w:rPr>
            </w:pPr>
            <w:r>
              <w:rPr>
                <w:color w:val="231F20"/>
                <w:sz w:val="22"/>
              </w:rPr>
              <w:t>Gastos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en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bienes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corrientes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y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servicios</w:t>
            </w:r>
          </w:p>
        </w:tc>
        <w:tc>
          <w:tcPr>
            <w:tcW w:w="2972" w:type="dxa"/>
          </w:tcPr>
          <w:p>
            <w:pPr>
              <w:pStyle w:val="TableParagraph"/>
              <w:spacing w:before="131"/>
              <w:ind w:right="4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-90.000,00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euros</w:t>
            </w:r>
          </w:p>
        </w:tc>
      </w:tr>
      <w:tr>
        <w:trPr>
          <w:trHeight w:val="523" w:hRule="atLeast"/>
        </w:trPr>
        <w:tc>
          <w:tcPr>
            <w:tcW w:w="1421" w:type="dxa"/>
          </w:tcPr>
          <w:p>
            <w:pPr>
              <w:pStyle w:val="TableParagraph"/>
              <w:spacing w:before="131"/>
              <w:ind w:left="50"/>
              <w:rPr>
                <w:sz w:val="22"/>
              </w:rPr>
            </w:pPr>
            <w:r>
              <w:rPr>
                <w:color w:val="231F20"/>
                <w:sz w:val="22"/>
              </w:rPr>
              <w:t>4</w:t>
            </w:r>
          </w:p>
        </w:tc>
        <w:tc>
          <w:tcPr>
            <w:tcW w:w="5345" w:type="dxa"/>
          </w:tcPr>
          <w:p>
            <w:pPr>
              <w:pStyle w:val="TableParagraph"/>
              <w:spacing w:before="131"/>
              <w:ind w:left="613"/>
              <w:rPr>
                <w:sz w:val="22"/>
              </w:rPr>
            </w:pPr>
            <w:r>
              <w:rPr>
                <w:color w:val="231F20"/>
                <w:sz w:val="22"/>
              </w:rPr>
              <w:t>Transferencias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corrientes</w:t>
            </w:r>
          </w:p>
        </w:tc>
        <w:tc>
          <w:tcPr>
            <w:tcW w:w="2972" w:type="dxa"/>
          </w:tcPr>
          <w:p>
            <w:pPr>
              <w:pStyle w:val="TableParagraph"/>
              <w:spacing w:before="131"/>
              <w:ind w:right="4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-50.000,00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euros</w:t>
            </w:r>
          </w:p>
        </w:tc>
      </w:tr>
      <w:tr>
        <w:trPr>
          <w:trHeight w:val="384" w:hRule="atLeast"/>
        </w:trPr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5" w:type="dxa"/>
          </w:tcPr>
          <w:p>
            <w:pPr>
              <w:pStyle w:val="TableParagraph"/>
              <w:spacing w:line="233" w:lineRule="exact" w:before="131"/>
              <w:ind w:left="613"/>
              <w:rPr>
                <w:sz w:val="22"/>
              </w:rPr>
            </w:pPr>
            <w:r>
              <w:rPr>
                <w:color w:val="231F20"/>
                <w:sz w:val="22"/>
              </w:rPr>
              <w:t>TOTAL</w:t>
            </w:r>
          </w:p>
        </w:tc>
        <w:tc>
          <w:tcPr>
            <w:tcW w:w="2972" w:type="dxa"/>
          </w:tcPr>
          <w:p>
            <w:pPr>
              <w:pStyle w:val="TableParagraph"/>
              <w:spacing w:line="233" w:lineRule="exact" w:before="131"/>
              <w:ind w:right="48"/>
              <w:jc w:val="right"/>
              <w:rPr>
                <w:sz w:val="22"/>
              </w:rPr>
            </w:pPr>
            <w:r>
              <w:rPr>
                <w:color w:val="231F20"/>
                <w:sz w:val="22"/>
              </w:rPr>
              <w:t>-140.000,00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euros</w:t>
            </w:r>
          </w:p>
        </w:tc>
      </w:tr>
    </w:tbl>
    <w:p>
      <w:pPr>
        <w:pStyle w:val="BodyText"/>
        <w:spacing w:line="254" w:lineRule="auto" w:before="188"/>
        <w:ind w:left="153" w:right="147" w:firstLine="170"/>
        <w:jc w:val="both"/>
      </w:pPr>
      <w:r>
        <w:rPr>
          <w:color w:val="231F20"/>
          <w:spacing w:val="-2"/>
        </w:rPr>
        <w:t>En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virtud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dispuesto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en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artículo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171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Texto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Refundido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Ley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Reguladora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Haciendas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Locales,</w:t>
      </w:r>
      <w:r>
        <w:rPr>
          <w:color w:val="231F20"/>
          <w:spacing w:val="-53"/>
        </w:rPr>
        <w:t> </w:t>
      </w:r>
      <w:r>
        <w:rPr>
          <w:color w:val="231F20"/>
        </w:rPr>
        <w:t>aprobado mediante R.D. Leg. 2/2004, de 5 de marzo, al que se remite el artículo 177.2 del citado Texto</w:t>
      </w:r>
      <w:r>
        <w:rPr>
          <w:color w:val="231F20"/>
          <w:spacing w:val="1"/>
        </w:rPr>
        <w:t> </w:t>
      </w:r>
      <w:r>
        <w:rPr>
          <w:color w:val="231F20"/>
        </w:rPr>
        <w:t>Refundido, contra la aprobación definitiva de la modificación podrá interponerse directamente Recurso</w:t>
      </w:r>
      <w:r>
        <w:rPr>
          <w:color w:val="231F20"/>
          <w:spacing w:val="1"/>
        </w:rPr>
        <w:t> </w:t>
      </w:r>
      <w:r>
        <w:rPr>
          <w:color w:val="231F20"/>
        </w:rPr>
        <w:t>Contencioso-Administrativo,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forma</w:t>
      </w:r>
      <w:r>
        <w:rPr>
          <w:color w:val="231F20"/>
          <w:spacing w:val="-2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plazos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establece</w:t>
      </w:r>
      <w:r>
        <w:rPr>
          <w:color w:val="231F20"/>
          <w:spacing w:val="-2"/>
        </w:rPr>
        <w:t> </w:t>
      </w:r>
      <w:r>
        <w:rPr>
          <w:color w:val="231F20"/>
        </w:rPr>
        <w:t>dicha</w:t>
      </w:r>
      <w:r>
        <w:rPr>
          <w:color w:val="231F20"/>
          <w:spacing w:val="-3"/>
        </w:rPr>
        <w:t> </w:t>
      </w:r>
      <w:r>
        <w:rPr>
          <w:color w:val="231F20"/>
        </w:rPr>
        <w:t>jurisdicción.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82" w:lineRule="auto"/>
        <w:ind w:left="323" w:right="2905"/>
        <w:jc w:val="both"/>
      </w:pPr>
      <w:r>
        <w:rPr>
          <w:color w:val="231F20"/>
        </w:rPr>
        <w:t>Lo que se hace público para general conocimiento y a los efectos oportunos.</w:t>
      </w:r>
      <w:r>
        <w:rPr>
          <w:color w:val="231F20"/>
          <w:spacing w:val="-5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Mogán,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diez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noviembre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mil</w:t>
      </w:r>
      <w:r>
        <w:rPr>
          <w:color w:val="231F20"/>
          <w:spacing w:val="-2"/>
        </w:rPr>
        <w:t> </w:t>
      </w:r>
      <w:r>
        <w:rPr>
          <w:color w:val="231F20"/>
        </w:rPr>
        <w:t>veintiuno.</w:t>
      </w:r>
    </w:p>
    <w:p>
      <w:pPr>
        <w:pStyle w:val="BodyText"/>
        <w:spacing w:line="254" w:lineRule="auto"/>
        <w:ind w:left="153" w:right="149" w:firstLine="170"/>
        <w:jc w:val="both"/>
      </w:pPr>
      <w:r>
        <w:rPr>
          <w:color w:val="231F20"/>
        </w:rPr>
        <w:t>EL CONCEJAL DELEGADO DE HACIENDA, Juan Ernesto Hernández Cruz, Decreto 2.050/2019 de</w:t>
      </w:r>
      <w:r>
        <w:rPr>
          <w:color w:val="231F20"/>
          <w:spacing w:val="1"/>
        </w:rPr>
        <w:t> </w:t>
      </w:r>
      <w:r>
        <w:rPr>
          <w:color w:val="231F20"/>
        </w:rPr>
        <w:t>17.06.19.</w:t>
      </w: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top="1140" w:bottom="280" w:left="980" w:right="98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0"/>
        </w:rPr>
      </w:pPr>
    </w:p>
    <w:p>
      <w:pPr>
        <w:spacing w:before="0"/>
        <w:ind w:left="153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8.224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</w:pPr>
      <w:r>
        <w:rPr>
          <w:color w:val="231F20"/>
        </w:rPr>
        <w:t>Intervención</w:t>
      </w:r>
    </w:p>
    <w:p>
      <w:pPr>
        <w:pStyle w:val="BodyText"/>
        <w:spacing w:before="1"/>
        <w:rPr>
          <w:b/>
          <w:sz w:val="27"/>
        </w:rPr>
      </w:pPr>
    </w:p>
    <w:p>
      <w:pPr>
        <w:spacing w:before="1"/>
        <w:ind w:left="279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ANUNCIO</w:t>
      </w:r>
    </w:p>
    <w:p>
      <w:pPr>
        <w:pStyle w:val="BodyText"/>
        <w:spacing w:before="92"/>
        <w:ind w:left="153"/>
      </w:pPr>
      <w:r>
        <w:rPr/>
        <w:br w:type="column"/>
      </w:r>
      <w:r>
        <w:rPr>
          <w:color w:val="231F20"/>
        </w:rPr>
        <w:t>178.888</w:t>
      </w:r>
    </w:p>
    <w:p>
      <w:pPr>
        <w:spacing w:after="0"/>
        <w:sectPr>
          <w:type w:val="continuous"/>
          <w:pgSz w:w="11910" w:h="16840"/>
          <w:pgMar w:top="1140" w:bottom="280" w:left="980" w:right="980"/>
          <w:cols w:num="3" w:equalWidth="0">
            <w:col w:w="689" w:space="3479"/>
            <w:col w:w="1496" w:space="3259"/>
            <w:col w:w="1027"/>
          </w:cols>
        </w:sectPr>
      </w:pPr>
    </w:p>
    <w:p>
      <w:pPr>
        <w:pStyle w:val="BodyText"/>
        <w:spacing w:line="254" w:lineRule="auto" w:before="15"/>
        <w:ind w:left="153" w:right="150" w:firstLine="170"/>
        <w:jc w:val="both"/>
      </w:pPr>
      <w:r>
        <w:rPr>
          <w:color w:val="231F20"/>
          <w:spacing w:val="-2"/>
        </w:rPr>
        <w:t>MODIFICACIÓN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32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LAS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BASES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EJECUCIÓN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PRESUPUESTO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2021,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RELATIVA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</w:rPr>
        <w:t> GASTOS</w:t>
      </w:r>
      <w:r>
        <w:rPr>
          <w:color w:val="231F20"/>
          <w:spacing w:val="-2"/>
        </w:rPr>
        <w:t> </w:t>
      </w:r>
      <w:r>
        <w:rPr>
          <w:color w:val="231F20"/>
        </w:rPr>
        <w:t>PLURIANUALES.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54" w:lineRule="auto"/>
        <w:ind w:left="153" w:right="145" w:firstLine="170"/>
        <w:jc w:val="both"/>
      </w:pP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fecha</w:t>
      </w:r>
      <w:r>
        <w:rPr>
          <w:color w:val="231F20"/>
          <w:spacing w:val="-9"/>
        </w:rPr>
        <w:t> </w:t>
      </w:r>
      <w:r>
        <w:rPr>
          <w:color w:val="231F20"/>
        </w:rPr>
        <w:t>30/09/2021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Pleno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Ayuntamiento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Mogán</w:t>
      </w:r>
      <w:r>
        <w:rPr>
          <w:color w:val="231F20"/>
          <w:spacing w:val="-9"/>
        </w:rPr>
        <w:t> </w:t>
      </w:r>
      <w:r>
        <w:rPr>
          <w:color w:val="231F20"/>
        </w:rPr>
        <w:t>aprobó</w:t>
      </w:r>
      <w:r>
        <w:rPr>
          <w:color w:val="231F20"/>
          <w:spacing w:val="-10"/>
        </w:rPr>
        <w:t> </w:t>
      </w:r>
      <w:r>
        <w:rPr>
          <w:color w:val="231F20"/>
        </w:rPr>
        <w:t>inicialmente</w:t>
      </w:r>
      <w:r>
        <w:rPr>
          <w:color w:val="231F20"/>
          <w:spacing w:val="-9"/>
        </w:rPr>
        <w:t> </w:t>
      </w:r>
      <w:r>
        <w:rPr>
          <w:color w:val="231F20"/>
        </w:rPr>
        <w:t>“Modificar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Base</w:t>
      </w:r>
      <w:r>
        <w:rPr>
          <w:color w:val="231F20"/>
          <w:spacing w:val="-9"/>
        </w:rPr>
        <w:t> </w:t>
      </w:r>
      <w:r>
        <w:rPr>
          <w:color w:val="231F20"/>
        </w:rPr>
        <w:t>32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Bases de Ejecución del Presupuesto, relativa a Gastos Plurianuales”. Ésta fue sometida a información pública</w:t>
      </w:r>
      <w:r>
        <w:rPr>
          <w:color w:val="231F20"/>
          <w:spacing w:val="-52"/>
        </w:rPr>
        <w:t> </w:t>
      </w:r>
      <w:r>
        <w:rPr>
          <w:color w:val="231F20"/>
        </w:rPr>
        <w:t>mediante anuncio en el Boletín Oficial de la Provincia de Las Palmas, número 123, de fecha 13 de octubre de</w:t>
      </w:r>
      <w:r>
        <w:rPr>
          <w:color w:val="231F20"/>
          <w:spacing w:val="-52"/>
        </w:rPr>
        <w:t> </w:t>
      </w:r>
      <w:r>
        <w:rPr>
          <w:color w:val="231F20"/>
        </w:rPr>
        <w:t>2021.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4" w:lineRule="auto"/>
        <w:ind w:left="153" w:right="150" w:firstLine="170"/>
        <w:jc w:val="both"/>
      </w:pPr>
      <w:r>
        <w:rPr>
          <w:color w:val="231F20"/>
        </w:rPr>
        <w:t>Habiendo</w:t>
      </w:r>
      <w:r>
        <w:rPr>
          <w:color w:val="231F20"/>
          <w:spacing w:val="-11"/>
        </w:rPr>
        <w:t> </w:t>
      </w:r>
      <w:r>
        <w:rPr>
          <w:color w:val="231F20"/>
        </w:rPr>
        <w:t>transcurrido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plazo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exposición</w:t>
      </w:r>
      <w:r>
        <w:rPr>
          <w:color w:val="231F20"/>
          <w:spacing w:val="-11"/>
        </w:rPr>
        <w:t> </w:t>
      </w:r>
      <w:r>
        <w:rPr>
          <w:color w:val="231F20"/>
        </w:rPr>
        <w:t>al</w:t>
      </w:r>
      <w:r>
        <w:rPr>
          <w:color w:val="231F20"/>
          <w:spacing w:val="-10"/>
        </w:rPr>
        <w:t> </w:t>
      </w:r>
      <w:r>
        <w:rPr>
          <w:color w:val="231F20"/>
        </w:rPr>
        <w:t>público</w:t>
      </w:r>
      <w:r>
        <w:rPr>
          <w:color w:val="231F20"/>
          <w:spacing w:val="-11"/>
        </w:rPr>
        <w:t> </w:t>
      </w:r>
      <w:r>
        <w:rPr>
          <w:color w:val="231F20"/>
        </w:rPr>
        <w:t>sin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hayan</w:t>
      </w:r>
      <w:r>
        <w:rPr>
          <w:color w:val="231F20"/>
          <w:spacing w:val="-11"/>
        </w:rPr>
        <w:t> </w:t>
      </w:r>
      <w:r>
        <w:rPr>
          <w:color w:val="231F20"/>
        </w:rPr>
        <w:t>presentado</w:t>
      </w:r>
      <w:r>
        <w:rPr>
          <w:color w:val="231F20"/>
          <w:spacing w:val="-11"/>
        </w:rPr>
        <w:t> </w:t>
      </w:r>
      <w:r>
        <w:rPr>
          <w:color w:val="231F20"/>
        </w:rPr>
        <w:t>reclamaciones</w:t>
      </w:r>
      <w:r>
        <w:rPr>
          <w:color w:val="231F20"/>
          <w:spacing w:val="-10"/>
        </w:rPr>
        <w:t> </w:t>
      </w:r>
      <w:r>
        <w:rPr>
          <w:color w:val="231F20"/>
        </w:rPr>
        <w:t>contra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acuerdo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aprobación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inicial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la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Modificación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Base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32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Bases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Ejecución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Presupuesto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2021,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relativa</w:t>
      </w:r>
      <w:r>
        <w:rPr>
          <w:color w:val="231F20"/>
          <w:spacing w:val="-1"/>
        </w:rPr>
        <w:t> </w:t>
      </w:r>
      <w:r>
        <w:rPr>
          <w:color w:val="231F20"/>
        </w:rPr>
        <w:t>a Gastos Plurianuales, de conformidad con el artículo 169.1 del Texto Refundido de la Ley Reguladora de las</w:t>
      </w:r>
      <w:r>
        <w:rPr>
          <w:color w:val="231F20"/>
          <w:spacing w:val="-52"/>
        </w:rPr>
        <w:t> </w:t>
      </w:r>
      <w:r>
        <w:rPr>
          <w:color w:val="231F20"/>
        </w:rPr>
        <w:t>Haciendas</w:t>
      </w:r>
      <w:r>
        <w:rPr>
          <w:color w:val="231F20"/>
          <w:spacing w:val="-3"/>
        </w:rPr>
        <w:t> </w:t>
      </w:r>
      <w:r>
        <w:rPr>
          <w:color w:val="231F20"/>
        </w:rPr>
        <w:t>Locales,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acuerdo</w:t>
      </w:r>
      <w:r>
        <w:rPr>
          <w:color w:val="231F20"/>
          <w:spacing w:val="-2"/>
        </w:rPr>
        <w:t> </w:t>
      </w:r>
      <w:r>
        <w:rPr>
          <w:color w:val="231F20"/>
        </w:rPr>
        <w:t>inicial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considera</w:t>
      </w:r>
      <w:r>
        <w:rPr>
          <w:color w:val="231F20"/>
          <w:spacing w:val="-3"/>
        </w:rPr>
        <w:t> </w:t>
      </w:r>
      <w:r>
        <w:rPr>
          <w:color w:val="231F20"/>
        </w:rPr>
        <w:t>definitivamente</w:t>
      </w:r>
      <w:r>
        <w:rPr>
          <w:color w:val="231F20"/>
          <w:spacing w:val="-2"/>
        </w:rPr>
        <w:t> </w:t>
      </w:r>
      <w:r>
        <w:rPr>
          <w:color w:val="231F20"/>
        </w:rPr>
        <w:t>aprobado.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4" w:lineRule="auto"/>
        <w:ind w:left="153" w:right="151" w:firstLine="170"/>
        <w:jc w:val="both"/>
      </w:pP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cumplimiento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lo</w:t>
      </w:r>
      <w:r>
        <w:rPr>
          <w:color w:val="231F20"/>
          <w:spacing w:val="-9"/>
        </w:rPr>
        <w:t> </w:t>
      </w:r>
      <w:r>
        <w:rPr>
          <w:color w:val="231F20"/>
        </w:rPr>
        <w:t>ordenado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artículos</w:t>
      </w:r>
      <w:r>
        <w:rPr>
          <w:color w:val="231F20"/>
          <w:spacing w:val="-10"/>
        </w:rPr>
        <w:t> </w:t>
      </w:r>
      <w:r>
        <w:rPr>
          <w:color w:val="231F20"/>
        </w:rPr>
        <w:t>169.3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Real</w:t>
      </w:r>
      <w:r>
        <w:rPr>
          <w:color w:val="231F20"/>
          <w:spacing w:val="-9"/>
        </w:rPr>
        <w:t> </w:t>
      </w:r>
      <w:r>
        <w:rPr>
          <w:color w:val="231F20"/>
        </w:rPr>
        <w:t>Decreto</w:t>
      </w:r>
      <w:r>
        <w:rPr>
          <w:color w:val="231F20"/>
          <w:spacing w:val="-9"/>
        </w:rPr>
        <w:t> </w:t>
      </w:r>
      <w:r>
        <w:rPr>
          <w:color w:val="231F20"/>
        </w:rPr>
        <w:t>Legislativo</w:t>
      </w:r>
      <w:r>
        <w:rPr>
          <w:color w:val="231F20"/>
          <w:spacing w:val="-10"/>
        </w:rPr>
        <w:t> </w:t>
      </w:r>
      <w:r>
        <w:rPr>
          <w:color w:val="231F20"/>
        </w:rPr>
        <w:t>2/2004,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5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marzo,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aprueba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Texto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Refundido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Ley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Reguladora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Haciendas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Locales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20.3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Decreto</w:t>
      </w:r>
      <w:r>
        <w:rPr>
          <w:color w:val="231F20"/>
          <w:spacing w:val="-53"/>
        </w:rPr>
        <w:t> </w:t>
      </w:r>
      <w:r>
        <w:rPr>
          <w:color w:val="231F20"/>
        </w:rPr>
        <w:t>500/1990,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20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abril,</w:t>
      </w:r>
      <w:r>
        <w:rPr>
          <w:color w:val="231F20"/>
          <w:spacing w:val="-9"/>
        </w:rPr>
        <w:t> </w:t>
      </w:r>
      <w:r>
        <w:rPr>
          <w:color w:val="231F20"/>
        </w:rPr>
        <w:t>adjunto</w:t>
      </w:r>
      <w:r>
        <w:rPr>
          <w:color w:val="231F20"/>
          <w:spacing w:val="-10"/>
        </w:rPr>
        <w:t> </w:t>
      </w:r>
      <w:r>
        <w:rPr>
          <w:color w:val="231F20"/>
        </w:rPr>
        <w:t>remito</w:t>
      </w:r>
      <w:r>
        <w:rPr>
          <w:color w:val="231F20"/>
          <w:spacing w:val="-10"/>
        </w:rPr>
        <w:t> </w:t>
      </w:r>
      <w:r>
        <w:rPr>
          <w:color w:val="231F20"/>
        </w:rPr>
        <w:t>anuncio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aprobación</w:t>
      </w:r>
      <w:r>
        <w:rPr>
          <w:color w:val="231F20"/>
          <w:spacing w:val="-10"/>
        </w:rPr>
        <w:t> </w:t>
      </w:r>
      <w:r>
        <w:rPr>
          <w:color w:val="231F20"/>
        </w:rPr>
        <w:t>definitiva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Modificación</w:t>
      </w:r>
      <w:r>
        <w:rPr>
          <w:color w:val="231F20"/>
          <w:spacing w:val="-9"/>
        </w:rPr>
        <w:t> </w:t>
      </w:r>
      <w:r>
        <w:rPr>
          <w:color w:val="231F20"/>
        </w:rPr>
        <w:t>Base</w:t>
      </w:r>
      <w:r>
        <w:rPr>
          <w:color w:val="231F20"/>
          <w:spacing w:val="-10"/>
        </w:rPr>
        <w:t> </w:t>
      </w:r>
      <w:r>
        <w:rPr>
          <w:color w:val="231F20"/>
        </w:rPr>
        <w:t>32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Bases de Ejecución del Presupuesto 2021, relativa a Gastos Plurianuales (364123/2021), con el ruego de que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ordene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-1"/>
        </w:rPr>
        <w:t> </w:t>
      </w:r>
      <w:r>
        <w:rPr>
          <w:color w:val="231F20"/>
        </w:rPr>
        <w:t>inserción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1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“Boletín</w:t>
      </w:r>
      <w:r>
        <w:rPr>
          <w:color w:val="231F20"/>
          <w:spacing w:val="-1"/>
        </w:rPr>
        <w:t> </w:t>
      </w:r>
      <w:r>
        <w:rPr>
          <w:color w:val="231F20"/>
        </w:rPr>
        <w:t>Oficial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Provincia”.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4" w:lineRule="auto"/>
        <w:ind w:left="153" w:right="150" w:firstLine="170"/>
        <w:jc w:val="both"/>
      </w:pP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Modificación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Base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32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Bases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Ejecución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Presupuesto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2021,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relativa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Gastos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Plurianuales</w:t>
      </w:r>
      <w:r>
        <w:rPr>
          <w:color w:val="231F20"/>
        </w:rPr>
        <w:t> definitivamente</w:t>
      </w:r>
      <w:r>
        <w:rPr>
          <w:color w:val="231F20"/>
          <w:spacing w:val="-6"/>
        </w:rPr>
        <w:t> </w:t>
      </w:r>
      <w:r>
        <w:rPr>
          <w:color w:val="231F20"/>
        </w:rPr>
        <w:t>aprobada</w:t>
      </w:r>
      <w:r>
        <w:rPr>
          <w:color w:val="231F20"/>
          <w:spacing w:val="-5"/>
        </w:rPr>
        <w:t> </w:t>
      </w:r>
      <w:r>
        <w:rPr>
          <w:color w:val="231F20"/>
        </w:rPr>
        <w:t>es</w:t>
      </w:r>
      <w:r>
        <w:rPr>
          <w:color w:val="231F20"/>
          <w:spacing w:val="-5"/>
        </w:rPr>
        <w:t> </w:t>
      </w:r>
      <w:r>
        <w:rPr>
          <w:color w:val="231F20"/>
        </w:rPr>
        <w:t>insertada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Boletín</w:t>
      </w:r>
      <w:r>
        <w:rPr>
          <w:color w:val="231F20"/>
          <w:spacing w:val="-5"/>
        </w:rPr>
        <w:t> </w:t>
      </w:r>
      <w:r>
        <w:rPr>
          <w:color w:val="231F20"/>
        </w:rPr>
        <w:t>Oficial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Palmas</w:t>
      </w:r>
      <w:r>
        <w:rPr>
          <w:color w:val="231F20"/>
          <w:spacing w:val="-6"/>
        </w:rPr>
        <w:t> </w:t>
      </w:r>
      <w:r>
        <w:rPr>
          <w:color w:val="231F20"/>
        </w:rPr>
        <w:t>añadiendo</w:t>
      </w:r>
      <w:r>
        <w:rPr>
          <w:color w:val="231F20"/>
          <w:spacing w:val="-5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siguiente</w:t>
      </w:r>
      <w:r>
        <w:rPr>
          <w:color w:val="231F20"/>
          <w:spacing w:val="-5"/>
        </w:rPr>
        <w:t> </w:t>
      </w:r>
      <w:r>
        <w:rPr>
          <w:color w:val="231F20"/>
        </w:rPr>
        <w:t>párrafo: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54" w:lineRule="auto"/>
        <w:ind w:left="153" w:right="151" w:firstLine="170"/>
        <w:jc w:val="both"/>
      </w:pPr>
      <w:r>
        <w:rPr>
          <w:color w:val="231F20"/>
        </w:rPr>
        <w:t>“Los</w:t>
      </w:r>
      <w:r>
        <w:rPr>
          <w:color w:val="231F20"/>
          <w:spacing w:val="-11"/>
        </w:rPr>
        <w:t> </w:t>
      </w:r>
      <w:r>
        <w:rPr>
          <w:color w:val="231F20"/>
        </w:rPr>
        <w:t>límites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gastos</w:t>
      </w:r>
      <w:r>
        <w:rPr>
          <w:color w:val="231F20"/>
          <w:spacing w:val="-10"/>
        </w:rPr>
        <w:t> </w:t>
      </w:r>
      <w:r>
        <w:rPr>
          <w:color w:val="231F20"/>
        </w:rPr>
        <w:t>plurianuales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calcularán</w:t>
      </w:r>
      <w:r>
        <w:rPr>
          <w:color w:val="231F20"/>
          <w:spacing w:val="-11"/>
        </w:rPr>
        <w:t> </w:t>
      </w:r>
      <w:r>
        <w:rPr>
          <w:color w:val="231F20"/>
        </w:rPr>
        <w:t>sobre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importe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11"/>
        </w:rPr>
        <w:t> </w:t>
      </w:r>
      <w:r>
        <w:rPr>
          <w:color w:val="231F20"/>
        </w:rPr>
        <w:t>crédito</w:t>
      </w:r>
      <w:r>
        <w:rPr>
          <w:color w:val="231F20"/>
          <w:spacing w:val="-10"/>
        </w:rPr>
        <w:t> </w:t>
      </w:r>
      <w:r>
        <w:rPr>
          <w:color w:val="231F20"/>
        </w:rPr>
        <w:t>extraordinario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bien</w:t>
      </w:r>
      <w:r>
        <w:rPr>
          <w:color w:val="231F20"/>
          <w:spacing w:val="-11"/>
        </w:rPr>
        <w:t> </w:t>
      </w:r>
      <w:r>
        <w:rPr>
          <w:color w:val="231F20"/>
        </w:rPr>
        <w:t>sobre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  <w:spacing w:val="-9"/>
        </w:rPr>
        <w:t>importe</w:t>
      </w:r>
      <w:r>
        <w:rPr>
          <w:color w:val="231F20"/>
          <w:spacing w:val="-22"/>
        </w:rPr>
        <w:t> </w:t>
      </w:r>
      <w:r>
        <w:rPr>
          <w:color w:val="231F20"/>
          <w:spacing w:val="-7"/>
        </w:rPr>
        <w:t>del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crédito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inicial</w:t>
      </w:r>
      <w:r>
        <w:rPr>
          <w:color w:val="231F20"/>
          <w:spacing w:val="-22"/>
        </w:rPr>
        <w:t> </w:t>
      </w:r>
      <w:r>
        <w:rPr>
          <w:color w:val="231F20"/>
          <w:spacing w:val="-7"/>
        </w:rPr>
        <w:t>más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el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Suplemento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Crédito,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en</w:t>
      </w:r>
      <w:r>
        <w:rPr>
          <w:color w:val="231F20"/>
          <w:spacing w:val="-21"/>
        </w:rPr>
        <w:t> </w:t>
      </w:r>
      <w:r>
        <w:rPr>
          <w:color w:val="231F20"/>
          <w:spacing w:val="-7"/>
        </w:rPr>
        <w:t>los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casos</w:t>
      </w:r>
      <w:r>
        <w:rPr>
          <w:color w:val="231F20"/>
          <w:spacing w:val="-22"/>
        </w:rPr>
        <w:t> </w:t>
      </w:r>
      <w:r>
        <w:rPr>
          <w:color w:val="231F20"/>
          <w:spacing w:val="-5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9"/>
        </w:rPr>
        <w:t>haberse</w:t>
      </w:r>
      <w:r>
        <w:rPr>
          <w:color w:val="231F20"/>
          <w:spacing w:val="-22"/>
        </w:rPr>
        <w:t> </w:t>
      </w:r>
      <w:r>
        <w:rPr>
          <w:color w:val="231F20"/>
          <w:spacing w:val="-9"/>
        </w:rPr>
        <w:t>aprobado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modificaciones</w:t>
      </w:r>
      <w:r>
        <w:rPr>
          <w:color w:val="231F20"/>
          <w:spacing w:val="-22"/>
        </w:rPr>
        <w:t> </w:t>
      </w:r>
      <w:r>
        <w:rPr>
          <w:color w:val="231F20"/>
          <w:spacing w:val="-10"/>
        </w:rPr>
        <w:t>presupuestarias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esas</w:t>
      </w:r>
      <w:r>
        <w:rPr>
          <w:color w:val="231F20"/>
          <w:spacing w:val="-3"/>
        </w:rPr>
        <w:t> </w:t>
      </w:r>
      <w:r>
        <w:rPr>
          <w:color w:val="231F20"/>
        </w:rPr>
        <w:t>modalidades,</w:t>
      </w:r>
      <w:r>
        <w:rPr>
          <w:color w:val="231F20"/>
          <w:spacing w:val="-3"/>
        </w:rPr>
        <w:t> </w:t>
      </w:r>
      <w:r>
        <w:rPr>
          <w:color w:val="231F20"/>
        </w:rPr>
        <w:t>haciendo</w:t>
      </w:r>
      <w:r>
        <w:rPr>
          <w:color w:val="231F20"/>
          <w:spacing w:val="-4"/>
        </w:rPr>
        <w:t> </w:t>
      </w:r>
      <w:r>
        <w:rPr>
          <w:color w:val="231F20"/>
        </w:rPr>
        <w:t>uso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facultad</w:t>
      </w:r>
      <w:r>
        <w:rPr>
          <w:color w:val="231F20"/>
          <w:spacing w:val="-3"/>
        </w:rPr>
        <w:t> </w:t>
      </w:r>
      <w:r>
        <w:rPr>
          <w:color w:val="231F20"/>
        </w:rPr>
        <w:t>prevista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4"/>
        </w:rPr>
        <w:t> </w:t>
      </w:r>
      <w:r>
        <w:rPr>
          <w:color w:val="231F20"/>
        </w:rPr>
        <w:t>artículo</w:t>
      </w:r>
      <w:r>
        <w:rPr>
          <w:color w:val="231F20"/>
          <w:spacing w:val="-3"/>
        </w:rPr>
        <w:t> </w:t>
      </w:r>
      <w:r>
        <w:rPr>
          <w:color w:val="231F20"/>
        </w:rPr>
        <w:t>82.2</w:t>
      </w:r>
      <w:r>
        <w:rPr>
          <w:color w:val="231F20"/>
          <w:spacing w:val="-3"/>
        </w:rPr>
        <w:t> </w:t>
      </w:r>
      <w:r>
        <w:rPr>
          <w:color w:val="231F20"/>
        </w:rPr>
        <w:t>del</w:t>
      </w:r>
      <w:r>
        <w:rPr>
          <w:color w:val="231F20"/>
          <w:spacing w:val="-4"/>
        </w:rPr>
        <w:t> </w:t>
      </w:r>
      <w:r>
        <w:rPr>
          <w:color w:val="231F20"/>
        </w:rPr>
        <w:t>R.D.</w:t>
      </w:r>
      <w:r>
        <w:rPr>
          <w:color w:val="231F20"/>
          <w:spacing w:val="-3"/>
        </w:rPr>
        <w:t> </w:t>
      </w:r>
      <w:r>
        <w:rPr>
          <w:color w:val="231F20"/>
        </w:rPr>
        <w:t>500/1990.”</w:t>
      </w:r>
    </w:p>
    <w:sectPr>
      <w:type w:val="continuous"/>
      <w:pgSz w:w="11910" w:h="16840"/>
      <w:pgMar w:top="11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2" w:hanging="129"/>
      </w:pPr>
      <w:rPr>
        <w:rFonts w:hint="default" w:ascii="Times New Roman" w:hAnsi="Times New Roman" w:eastAsia="Times New Roman" w:cs="Times New Roman"/>
        <w:color w:val="231F20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6" w:hanging="1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2" w:hanging="1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9" w:hanging="1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5" w:hanging="1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2" w:hanging="1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78" w:hanging="1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5" w:hanging="1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1" w:hanging="12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76" w:hanging="13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2022-04-26T13:23:09Z</dcterms:created>
  <dcterms:modified xsi:type="dcterms:W3CDTF">2022-04-26T13:23:09Z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pdfsam-console (Ver. 2.4.3e)</vt:lpwstr>
  </property>
  <property fmtid="{D5CDD505-2E9C-101B-9397-08002B2CF9AE}" pid="4" name="LastSaved">
    <vt:filetime>2022-04-26T00:00:00Z</vt:filetime>
  </property>
</Properties>
</file>